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Bogotá,</w:t>
      </w:r>
      <w:r>
        <w:t xml:space="preserve"> </w:t>
      </w:r>
      <w:r>
        <w:t xml:space="preserve">Colombia</w:t>
      </w:r>
    </w:p>
    <w:bookmarkStart w:id="27" w:name="Xa6af73cd37b2be20501f7ab2edcc6785c679fa7"/>
    <w:p>
      <w:pPr>
        <w:pStyle w:val="Heading1"/>
      </w:pPr>
      <w:r>
        <w:t xml:space="preserve">Peer Review Report: Musician Performance Evaluation</w:t>
      </w:r>
    </w:p>
    <w:p>
      <w:pPr>
        <w:pStyle w:val="FirstParagraph"/>
      </w:pPr>
      <w:r>
        <w:rPr>
          <w:bCs/>
          <w:b/>
        </w:rPr>
        <w:t xml:space="preserve">Subject:</w:t>
      </w:r>
      <w:r>
        <w:t xml:space="preserve"> </w:t>
      </w:r>
      <w:r>
        <w:t xml:space="preserve">Professional Competency and Artistic Performance Assessment</w:t>
      </w:r>
    </w:p>
    <w:p>
      <w:pPr>
        <w:pStyle w:val="BodyText"/>
      </w:pPr>
      <w:r>
        <w:rPr>
          <w:bCs/>
          <w:b/>
        </w:rPr>
        <w:t xml:space="preserve">Role Under Review:</w:t>
      </w:r>
      <w:r>
        <w:t xml:space="preserve"> </w:t>
      </w:r>
      <w:r>
        <w:t xml:space="preserve">Musician (Session, Live Performance, and Collaborative Contexts)</w:t>
      </w:r>
    </w:p>
    <w:p>
      <w:pPr>
        <w:pStyle w:val="BodyText"/>
      </w:pPr>
      <w:r>
        <w:rPr>
          <w:bCs/>
          <w:b/>
        </w:rPr>
        <w:t xml:space="preserve">Location of Operation:</w:t>
      </w:r>
      <w:r>
        <w:t xml:space="preserve"> </w:t>
      </w:r>
      <w:r>
        <w:t xml:space="preserve">Bogotá, Colombia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Reviewers:</w:t>
      </w:r>
      <w:r>
        <w:t xml:space="preserve"> </w:t>
      </w:r>
      <w:r>
        <w:t xml:space="preserve">Senior Artistic Directors and Lead Musicians of the Bogotá Cultural Circuit</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technical proficiency of a Musician operating within the vibrant and demanding cultural landscape of Bogotá, Colombia. The purpose of this document is to provide a structured, objective, and constructive analysis of the subject's performance. Given the unique musical ecosystem of Bogotá—ranging from the historic jazz clubs of La Candelaria to the high-energy electronic venues in Chapinero and the traditional folkloric stages of the city—this review assesses how effectively the Musician adapts to diverse genres, collaborates with peers, and maintains professional standards.</w:t>
      </w:r>
    </w:p>
    <w:p>
      <w:pPr>
        <w:pStyle w:val="BodyText"/>
      </w:pPr>
      <w:r>
        <w:t xml:space="preserve">The evaluation is based on direct observation of live performances, feedback from collaborating artists, and an analysis of recorded output. The overarching goal is to ensure that the Musician meets the high expectations of the Colombian music industry while contributing positively to the artistic community.</w:t>
      </w:r>
    </w:p>
    <w:bookmarkEnd w:id="20"/>
    <w:bookmarkStart w:id="21" w:name="Xb32effe99bb04541a755195a5bb9685ffd301c4"/>
    <w:p>
      <w:pPr>
        <w:pStyle w:val="Heading2"/>
      </w:pPr>
      <w:r>
        <w:t xml:space="preserve">2. Technical Proficiency and Artistic Versatility</w:t>
      </w:r>
    </w:p>
    <w:p>
      <w:pPr>
        <w:pStyle w:val="FirstParagraph"/>
      </w:pPr>
      <w:r>
        <w:t xml:space="preserve">The primary criterion for this review is the Musician's technical command of their instrument and their ability to navigate the eclectic musical styles prevalent in Bogotá. The subject has demonstrated a high level of instrumental mastery, characterized by precise intonation, rhythmic stability, and dynamic control. In the context of Bogotá's jazz scene, the Musician displayed an impressive ability to improvise, showing a deep understanding of harmonic structures and the ability to converse musically with other players.</w:t>
      </w:r>
    </w:p>
    <w:p>
      <w:pPr>
        <w:pStyle w:val="BodyText"/>
      </w:pPr>
      <w:r>
        <w:t xml:space="preserve">Furthermore, versatility is a critical asset in the Colombian capital. The review notes that the Musician successfully transitioned between genres, including Cumbia, Vallenato, Jazz, and Rock, without compromising artistic quality. This adaptability is essential for a Musician in Bogotá, where gigs often require a broad repertoire. The subject's ability to respect the traditional nuances of Colombian folk music while integrating modern techniques was particularly noteworthy.</w:t>
      </w:r>
    </w:p>
    <w:bookmarkEnd w:id="21"/>
    <w:bookmarkStart w:id="22" w:name="professionalism-and-reliability"/>
    <w:p>
      <w:pPr>
        <w:pStyle w:val="Heading2"/>
      </w:pPr>
      <w:r>
        <w:t xml:space="preserve">3. Professionalism and Reliability</w:t>
      </w:r>
    </w:p>
    <w:p>
      <w:pPr>
        <w:pStyle w:val="FirstParagraph"/>
      </w:pPr>
      <w:r>
        <w:t xml:space="preserve">Professionalism is the backbone of the music industry, and this section evaluates the Musician's conduct regarding punctuality, preparation, and attitude. The review highlights that the subject consistently arrived at rehearsals and performances in Bogotá on time, respecting the schedules of venue managers and fellow artists. In a city where logistical challenges can sometimes impact event timelines, this reliability is highly valued.</w:t>
      </w:r>
    </w:p>
    <w:p>
      <w:pPr>
        <w:pStyle w:val="BodyText"/>
      </w:pPr>
      <w:r>
        <w:t xml:space="preserve">Preparation levels were also assessed. The Musician arrived at sessions with parts memorized and equipment in optimal working condition. This level of readiness minimizes downtime and allows for a more productive creative process. Additionally, the subject maintained a positive and collaborative attitude, even under the pressure of live performance environments, which is crucial for maintaining group cohesion.</w:t>
      </w:r>
    </w:p>
    <w:bookmarkEnd w:id="22"/>
    <w:bookmarkStart w:id="23" w:name="collaboration-and-ensemble-dynamics"/>
    <w:p>
      <w:pPr>
        <w:pStyle w:val="Heading2"/>
      </w:pPr>
      <w:r>
        <w:t xml:space="preserve">4. Collaboration and Ensemble Dynamics</w:t>
      </w:r>
    </w:p>
    <w:p>
      <w:pPr>
        <w:pStyle w:val="FirstParagraph"/>
      </w:pPr>
      <w:r>
        <w:t xml:space="preserve">Music is inherently collaborative, and this report places significant emphasis on how the Musician interacts with others. Feedback from peers indicates that the subject is an excellent listener, a trait that is vital for ensemble playing. The Musician demonstrates the ability to support the lead vocalist or soloist without overpowering the mix, showing a keen awareness of the overall sonic landscape.</w:t>
      </w:r>
    </w:p>
    <w:p>
      <w:pPr>
        <w:pStyle w:val="BodyText"/>
      </w:pPr>
      <w:r>
        <w:t xml:space="preserve">In the context of Bogotá's tight-knit music community, networking and interpersonal skills are as important as musical talent. The review notes that the Musician engages respectfully with other artists, sharing ideas and offering constructive support. This collaborative spirit fosters a healthy environment and encourages artistic growth within the group.</w:t>
      </w:r>
    </w:p>
    <w:bookmarkEnd w:id="23"/>
    <w:bookmarkStart w:id="24" w:name="cultural-relevance-and-local-adaptation"/>
    <w:p>
      <w:pPr>
        <w:pStyle w:val="Heading2"/>
      </w:pPr>
      <w:r>
        <w:t xml:space="preserve">5. Cultural Relevance and Local Adaptation</w:t>
      </w:r>
    </w:p>
    <w:p>
      <w:pPr>
        <w:pStyle w:val="FirstParagraph"/>
      </w:pPr>
      <w:r>
        <w:t xml:space="preserve">A Musician working in Bogotá must possess a sensitivity to the local culture. This review assesses how well the subject integrates into the Colombian cultural fabric. The Musician has shown a genuine interest in understanding the historical and social context of the music being performed. This cultural awareness translates into more authentic and emotionally resonant performances.</w:t>
      </w:r>
    </w:p>
    <w:p>
      <w:pPr>
        <w:pStyle w:val="BodyText"/>
      </w:pPr>
      <w:r>
        <w:t xml:space="preserve">Whether performing in a traditional venue in the historic center or a modern club in the north of the city, the Musician adapts their performance style to suit the audience and the setting. This cultural intelligence is a significant strength and contributes to the subject's success in the local market.</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areas for growth. First, the Musician is encouraged to further develop their knowledge of traditional Colombian rhythms to deepen their authenticity when performing folk genres. Second, while technical skills are strong, there is room to enhance stage presence and audience engagement, particularly in larger venues. Finally, the subject is advised to continue expanding their network within the Bogotá music scene to access more diverse opportunities.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Musician is a highly competent, professional, and adaptable artist who makes a valuable contribution to the musical landscape of Bogotá, Colombia. The subject's technical skills, collaborative spirit, and cultural sensitivity position them well for continued success. It is recommended that the Musician continue to refine their craft, embrace local traditions, and seek opportunities for artistic expansion.</w:t>
      </w:r>
    </w:p>
    <w:p>
      <w:pPr>
        <w:pStyle w:val="BodyText"/>
      </w:pPr>
      <w:r>
        <w:rPr>
          <w:bCs/>
          <w:b/>
        </w:rPr>
        <w:t xml:space="preserve">Report Prepared By:</w:t>
      </w:r>
    </w:p>
    <w:p>
      <w:pPr>
        <w:pStyle w:val="BodyText"/>
      </w:pPr>
      <w:r>
        <w:rPr>
          <w:bCs/>
          <w:b/>
        </w:rPr>
        <w:t xml:space="preserve">Lead Reviewer</w:t>
      </w:r>
      <w:r>
        <w:br/>
      </w:r>
      <w:r>
        <w:t xml:space="preserve">Bogotá Musician Association</w:t>
      </w:r>
    </w:p>
    <w:p>
      <w:pPr>
        <w:pStyle w:val="BodyText"/>
      </w:pPr>
      <w:r>
        <w:br/>
      </w:r>
    </w:p>
    <w:p>
      <w:pPr>
        <w:pStyle w:val="BodyText"/>
      </w:pPr>
      <w:r>
        <w:rPr>
          <w:bCs/>
          <w:b/>
        </w:rPr>
        <w:t xml:space="preserve">Approved By:</w:t>
      </w:r>
    </w:p>
    <w:p>
      <w:pPr>
        <w:pStyle w:val="BodyText"/>
      </w:pPr>
      <w:r>
        <w:rPr>
          <w:bCs/>
          <w:b/>
        </w:rPr>
        <w:t xml:space="preserve">Artistic Director</w:t>
      </w:r>
      <w:r>
        <w:br/>
      </w:r>
      <w:r>
        <w:t xml:space="preserve">Cultural Review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Bogotá, Colombia</dc:title>
  <dc:creator/>
  <dc:language>en</dc:language>
  <cp:keywords/>
  <dcterms:created xsi:type="dcterms:W3CDTF">2026-10-10T08:13:41Z</dcterms:created>
  <dcterms:modified xsi:type="dcterms:W3CDTF">2026-10-10T08:13:41Z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