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Musician</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t xml:space="preserve">Professional Competency Assessment for Performing Arts Personnel</w:t>
      </w:r>
    </w:p>
    <w:p>
      <w:pPr>
        <w:pStyle w:val="BodyText"/>
      </w:pPr>
      <w:r>
        <w:t xml:space="preserve">Subject Role:</w:t>
      </w:r>
      <w:r>
        <w:t xml:space="preserve"> </w:t>
      </w:r>
      <w:r>
        <w:t xml:space="preserve">Musician</w:t>
      </w:r>
    </w:p>
    <w:p>
      <w:pPr>
        <w:pStyle w:val="BodyText"/>
      </w:pPr>
      <w:r>
        <w:t xml:space="preserve">Location:</w:t>
      </w:r>
      <w:r>
        <w:t xml:space="preserve"> </w:t>
      </w:r>
      <w:r>
        <w:t xml:space="preserve">France Lyon</w:t>
      </w:r>
    </w:p>
    <w:p>
      <w:pPr>
        <w:pStyle w:val="BodyText"/>
      </w:pPr>
      <w: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serves as a formal evaluation of the professional capabilities, artistic integrity, and collaborative performance of the designated</w:t>
      </w:r>
      <w:r>
        <w:t xml:space="preserve"> </w:t>
      </w:r>
      <w:r>
        <w:rPr>
          <w:bCs/>
          <w:b/>
        </w:rPr>
        <w:t xml:space="preserve">Musician</w:t>
      </w:r>
      <w:r>
        <w:t xml:space="preserve">. The assessment was conducted within the vibrant cultural context of</w:t>
      </w:r>
      <w:r>
        <w:t xml:space="preserve"> </w:t>
      </w:r>
      <w:r>
        <w:rPr>
          <w:bCs/>
          <w:b/>
        </w:rPr>
        <w:t xml:space="preserve">France Lyon</w:t>
      </w:r>
      <w:r>
        <w:t xml:space="preserve">, a city renowned for its rich musical heritage, ranging from classical orchestras at the Opéra National de Lyon to the dynamic jazz scenes in the Presqu'île district. The purpose of this review is to provide a comprehensive analysis of the subject's technical proficiency, adaptability to local performance standards, and contribution to the ensemble's overall artistic vision.</w:t>
      </w:r>
    </w:p>
    <w:p>
      <w:pPr>
        <w:pStyle w:val="BodyText"/>
      </w:pPr>
      <w:r>
        <w:t xml:space="preserve">The review process involved direct observation of live performances, analysis of rehearsal efficiency, and feedback collection from fellow ensemble members and conductors. The findings indicate a high level of competence, with specific areas identified for continued professional development to align with the rigorous expectations of the Lyon music industry.</w:t>
      </w:r>
    </w:p>
    <w:bookmarkEnd w:id="21"/>
    <w:bookmarkStart w:id="22" w:name="X0d133eb2920e847901e837cd3d9294a557dc321"/>
    <w:p>
      <w:pPr>
        <w:pStyle w:val="Heading2"/>
      </w:pPr>
      <w:r>
        <w:t xml:space="preserve">2. Contextual Framework: The Lyon Music Scene</w:t>
      </w:r>
    </w:p>
    <w:p>
      <w:pPr>
        <w:pStyle w:val="FirstParagraph"/>
      </w:pPr>
      <w:r>
        <w:t xml:space="preserve">To accurately evaluate a</w:t>
      </w:r>
      <w:r>
        <w:t xml:space="preserve"> </w:t>
      </w:r>
      <w:r>
        <w:rPr>
          <w:bCs/>
          <w:b/>
        </w:rPr>
        <w:t xml:space="preserve">Musician</w:t>
      </w:r>
      <w:r>
        <w:t xml:space="preserve"> </w:t>
      </w:r>
      <w:r>
        <w:t xml:space="preserve">in this capacity, one must consider the specific demands of the</w:t>
      </w:r>
      <w:r>
        <w:t xml:space="preserve"> </w:t>
      </w:r>
      <w:r>
        <w:rPr>
          <w:bCs/>
          <w:b/>
        </w:rPr>
        <w:t xml:space="preserve">France Lyon</w:t>
      </w:r>
      <w:r>
        <w:t xml:space="preserve"> </w:t>
      </w:r>
      <w:r>
        <w:t xml:space="preserve">environment. Lyon is not merely a venue but a cultural ecosystem that demands versatility. A musician operating here must navigate the expectations of historic institutions while remaining responsive to contemporary trends. The review assesses how well the subject integrates into this specific milieu.</w:t>
      </w:r>
    </w:p>
    <w:p>
      <w:pPr>
        <w:pStyle w:val="BodyText"/>
      </w:pPr>
      <w:r>
        <w:t xml:space="preserve">The evaluation criteria were weighted to reflect the importance of:</w:t>
      </w:r>
    </w:p>
    <w:p>
      <w:pPr>
        <w:numPr>
          <w:ilvl w:val="0"/>
          <w:numId w:val="1001"/>
        </w:numPr>
        <w:pStyle w:val="Compact"/>
      </w:pPr>
      <w:r>
        <w:rPr>
          <w:bCs/>
          <w:b/>
        </w:rPr>
        <w:t xml:space="preserve">Technical Precision:</w:t>
      </w:r>
      <w:r>
        <w:t xml:space="preserve"> </w:t>
      </w:r>
      <w:r>
        <w:t xml:space="preserve">Essential for the classical and orchestral standards prevalent in Lyon's major concert halls.</w:t>
      </w:r>
    </w:p>
    <w:p>
      <w:pPr>
        <w:numPr>
          <w:ilvl w:val="0"/>
          <w:numId w:val="1001"/>
        </w:numPr>
        <w:pStyle w:val="Compact"/>
      </w:pPr>
      <w:r>
        <w:rPr>
          <w:bCs/>
          <w:b/>
        </w:rPr>
        <w:t xml:space="preserve">Improvisational Agility:</w:t>
      </w:r>
      <w:r>
        <w:t xml:space="preserve"> </w:t>
      </w:r>
      <w:r>
        <w:t xml:space="preserve">Critical for the city's thriving jazz and fusion sectors.</w:t>
      </w:r>
    </w:p>
    <w:p>
      <w:pPr>
        <w:numPr>
          <w:ilvl w:val="0"/>
          <w:numId w:val="1001"/>
        </w:numPr>
        <w:pStyle w:val="Compact"/>
      </w:pPr>
      <w:r>
        <w:rPr>
          <w:bCs/>
          <w:b/>
        </w:rPr>
        <w:t xml:space="preserve">Cultural Adaptability:</w:t>
      </w:r>
      <w:r>
        <w:t xml:space="preserve"> </w:t>
      </w:r>
      <w:r>
        <w:t xml:space="preserve">The ability to perform repertoire that respects both French musical traditions and international contemporary works.</w:t>
      </w:r>
    </w:p>
    <w:bookmarkEnd w:id="22"/>
    <w:bookmarkStart w:id="23" w:name="X563ab61b5aac69a99e91a108a8a6cf49c0ff840"/>
    <w:p>
      <w:pPr>
        <w:pStyle w:val="Heading2"/>
      </w:pPr>
      <w:r>
        <w:t xml:space="preserve">3. Technical Proficiency and Artistic Expression</w:t>
      </w:r>
    </w:p>
    <w:p>
      <w:pPr>
        <w:pStyle w:val="FirstParagraph"/>
      </w:pPr>
      <w:r>
        <w:t xml:space="preserve">The primary focus of this</w:t>
      </w:r>
      <w:r>
        <w:t xml:space="preserve"> </w:t>
      </w:r>
      <w:r>
        <w:rPr>
          <w:bCs/>
          <w:b/>
        </w:rPr>
        <w:t xml:space="preserve">Peer Review Report</w:t>
      </w:r>
      <w:r>
        <w:t xml:space="preserve"> </w:t>
      </w:r>
      <w:r>
        <w:t xml:space="preserve">is the subject's mastery of their instrument. The</w:t>
      </w:r>
      <w:r>
        <w:t xml:space="preserve"> </w:t>
      </w:r>
      <w:r>
        <w:rPr>
          <w:bCs/>
          <w:b/>
        </w:rPr>
        <w:t xml:space="preserve">Musician</w:t>
      </w:r>
      <w:r>
        <w:t xml:space="preserve"> </w:t>
      </w:r>
      <w:r>
        <w:t xml:space="preserve">demonstrated exceptional control over tone, intonation, and dynamic range. During the observed sessions, the subject displayed a nuanced understanding of phrasing that resonated well with the acoustics typical of Lyon's performance venues.</w:t>
      </w:r>
    </w:p>
    <w:p>
      <w:pPr>
        <w:pStyle w:val="BodyText"/>
      </w:pPr>
      <w:r>
        <w:t xml:space="preserve">Specifically, the subject's ability to maintain rhythmic stability while executing complex passages was noted as a significant strength. In the context of</w:t>
      </w:r>
      <w:r>
        <w:t xml:space="preserve"> </w:t>
      </w:r>
      <w:r>
        <w:rPr>
          <w:bCs/>
          <w:b/>
        </w:rPr>
        <w:t xml:space="preserve">France Lyon</w:t>
      </w:r>
      <w:r>
        <w:t xml:space="preserve">, where audiences are often well-versed in musical theory and history, this level of technical assurance is non-negotiable. The subject did not merely play the notes but interpreted them with an emotional depth that elevated the performance beyond mechanical execution.</w:t>
      </w:r>
    </w:p>
    <w:p>
      <w:pPr>
        <w:pStyle w:val="BodyText"/>
      </w:pPr>
      <w:r>
        <w:t xml:space="preserve">However, the review notes that while the subject excels in solo passages, there is room for improvement in blending with the ensemble during softer dynamic sections. In a collaborative environment, the ability to listen and adjust volume and timbre to support the collective sound is paramount.</w:t>
      </w:r>
    </w:p>
    <w:bookmarkEnd w:id="23"/>
    <w:bookmarkStart w:id="24" w:name="Xa48284a46d2423e63f9c73a6f7a978e237f547a"/>
    <w:p>
      <w:pPr>
        <w:pStyle w:val="Heading2"/>
      </w:pPr>
      <w:r>
        <w:t xml:space="preserve">4. Professionalism and Collaborative Dynamics</w:t>
      </w:r>
    </w:p>
    <w:p>
      <w:pPr>
        <w:pStyle w:val="FirstParagraph"/>
      </w:pPr>
      <w:r>
        <w:t xml:space="preserve">A</w:t>
      </w:r>
      <w:r>
        <w:t xml:space="preserve"> </w:t>
      </w:r>
      <w:r>
        <w:rPr>
          <w:bCs/>
          <w:b/>
        </w:rPr>
        <w:t xml:space="preserve">Musician</w:t>
      </w:r>
      <w:r>
        <w:t xml:space="preserve"> </w:t>
      </w:r>
      <w:r>
        <w:t xml:space="preserve">is rarely an isolated entity; they are part of a larger artistic machine. This section of the report evaluates interpersonal skills, punctuality, and rehearsal etiquette. The subject exhibited a high degree of professionalism, arriving prepared for all scheduled engagements in</w:t>
      </w:r>
      <w:r>
        <w:t xml:space="preserve"> </w:t>
      </w:r>
      <w:r>
        <w:rPr>
          <w:bCs/>
          <w:b/>
        </w:rPr>
        <w:t xml:space="preserve">France Lyon</w:t>
      </w:r>
      <w:r>
        <w:t xml:space="preserve">.</w:t>
      </w:r>
    </w:p>
    <w:p>
      <w:pPr>
        <w:pStyle w:val="BodyText"/>
      </w:pPr>
      <w:r>
        <w:t xml:space="preserve">Feedback from peers indicates that the subject is approachable and receptive to constructive criticism. This is particularly valuable in the Lyon scene, where collaboration often involves working with diverse groups of artists, including visiting international performers. The subject's ability to communicate musical ideas clearly and respectfully fosters a positive rehearsal atmosphere.</w:t>
      </w:r>
    </w:p>
    <w:p>
      <w:pPr>
        <w:pStyle w:val="BodyText"/>
      </w:pPr>
      <w:r>
        <w:t xml:space="preserve">One area for development is the proactive engagement in musical discussions. While the subject follows direction well, taking a more active role in suggesting interpretive choices during rehearsals could enhance their standing as a leader within the ensemble.</w:t>
      </w:r>
    </w:p>
    <w:bookmarkEnd w:id="24"/>
    <w:bookmarkStart w:id="26" w:name="quantitative-assessment"/>
    <w:p>
      <w:pPr>
        <w:pStyle w:val="Heading2"/>
      </w:pPr>
      <w:r>
        <w:t xml:space="preserve">5. Quantitative Assessment</w:t>
      </w:r>
    </w:p>
    <w:bookmarkStart w:id="25" w:name="performance-metrics"/>
    <w:p>
      <w:pPr>
        <w:pStyle w:val="Heading3"/>
      </w:pPr>
      <w:r>
        <w:t xml:space="preserve">Performance Metrics</w:t>
      </w:r>
    </w:p>
    <w:p>
      <w:pPr>
        <w:pStyle w:val="FirstParagraph"/>
      </w:pPr>
      <w:r>
        <w:t xml:space="preserve">Technical Mastery</w:t>
      </w:r>
      <w:r>
        <w:t xml:space="preserve"> </w:t>
      </w:r>
      <w:r>
        <w:t xml:space="preserve">9.2 / 10</w:t>
      </w:r>
    </w:p>
    <w:p>
      <w:pPr>
        <w:pStyle w:val="BodyText"/>
      </w:pPr>
      <w:r>
        <w:t xml:space="preserve">Artistic Interpretation</w:t>
      </w:r>
      <w:r>
        <w:t xml:space="preserve"> </w:t>
      </w:r>
      <w:r>
        <w:t xml:space="preserve">8.8 / 10</w:t>
      </w:r>
    </w:p>
    <w:p>
      <w:pPr>
        <w:pStyle w:val="BodyText"/>
      </w:pPr>
      <w:r>
        <w:t xml:space="preserve">Ensemble Integration</w:t>
      </w:r>
      <w:r>
        <w:t xml:space="preserve"> </w:t>
      </w:r>
      <w:r>
        <w:t xml:space="preserve">8.5 / 10</w:t>
      </w:r>
    </w:p>
    <w:p>
      <w:pPr>
        <w:pStyle w:val="BodyText"/>
      </w:pPr>
      <w:r>
        <w:t xml:space="preserve">Professional Reliability</w:t>
      </w:r>
      <w:r>
        <w:t xml:space="preserve"> </w:t>
      </w:r>
      <w:r>
        <w:t xml:space="preserve">9.5 / 10</w:t>
      </w:r>
    </w:p>
    <w:p>
      <w:pPr>
        <w:pStyle w:val="BodyText"/>
      </w:pPr>
      <w:r>
        <w:t xml:space="preserve">Adaptability to Lyon Context</w:t>
      </w:r>
      <w:r>
        <w:t xml:space="preserve"> </w:t>
      </w:r>
      <w:r>
        <w:t xml:space="preserve">9.0 / 10</w:t>
      </w:r>
    </w:p>
    <w:p>
      <w:r>
        <w:pict>
          <v:rect style="width:0;height:1.5pt" o:hralign="center" o:hrstd="t" o:hr="t"/>
        </w:pict>
      </w:r>
    </w:p>
    <w:p>
      <w:pPr>
        <w:pStyle w:val="FirstParagraph"/>
      </w:pPr>
      <w:r>
        <w:rPr>
          <w:bCs/>
          <w:b/>
        </w:rPr>
        <w:t xml:space="preserve">Overall Peer Review Score</w:t>
      </w:r>
      <w:r>
        <w:t xml:space="preserve"> </w:t>
      </w:r>
      <w:r>
        <w:rPr>
          <w:bCs/>
          <w:b/>
        </w:rPr>
        <w:t xml:space="preserve">9.0 / 10</w:t>
      </w:r>
    </w:p>
    <w:bookmarkEnd w:id="25"/>
    <w:bookmarkEnd w:id="26"/>
    <w:bookmarkStart w:id="27" w:name="recommendations-and-conclusion"/>
    <w:p>
      <w:pPr>
        <w:pStyle w:val="Heading2"/>
      </w:pPr>
      <w:r>
        <w:t xml:space="preserve">6. Recommendations and Conclusion</w:t>
      </w:r>
    </w:p>
    <w:p>
      <w:pPr>
        <w:pStyle w:val="FirstParagraph"/>
      </w:pPr>
      <w:r>
        <w:t xml:space="preserve">Based on the comprehensive analysis presented in this</w:t>
      </w:r>
      <w:r>
        <w:t xml:space="preserve"> </w:t>
      </w:r>
      <w:r>
        <w:rPr>
          <w:bCs/>
          <w:b/>
        </w:rPr>
        <w:t xml:space="preserve">Peer Review Report</w:t>
      </w:r>
      <w:r>
        <w:t xml:space="preserve">, the</w:t>
      </w:r>
      <w:r>
        <w:t xml:space="preserve"> </w:t>
      </w:r>
      <w:r>
        <w:rPr>
          <w:bCs/>
          <w:b/>
        </w:rPr>
        <w:t xml:space="preserve">Musician</w:t>
      </w:r>
      <w:r>
        <w:t xml:space="preserve"> </w:t>
      </w:r>
      <w:r>
        <w:t xml:space="preserve">is deemed highly competent and well-suited for professional engagement within</w:t>
      </w:r>
      <w:r>
        <w:t xml:space="preserve"> </w:t>
      </w:r>
      <w:r>
        <w:rPr>
          <w:bCs/>
          <w:b/>
        </w:rPr>
        <w:t xml:space="preserve">France Lyon</w:t>
      </w:r>
      <w:r>
        <w:t xml:space="preserve">. The subject possesses the technical skills and professional demeanor required to thrive in this competitive and culturally rich environment.</w:t>
      </w:r>
    </w:p>
    <w:p>
      <w:pPr>
        <w:pStyle w:val="BodyText"/>
      </w:pPr>
      <w:r>
        <w:t xml:space="preserve">To further enhance their career trajectory, the following recommendations are proposed:</w:t>
      </w:r>
    </w:p>
    <w:p>
      <w:pPr>
        <w:numPr>
          <w:ilvl w:val="0"/>
          <w:numId w:val="1002"/>
        </w:numPr>
        <w:pStyle w:val="Compact"/>
      </w:pPr>
      <w:r>
        <w:rPr>
          <w:bCs/>
          <w:b/>
        </w:rPr>
        <w:t xml:space="preserve">Ensemble Listening Exercises:</w:t>
      </w:r>
      <w:r>
        <w:t xml:space="preserve"> </w:t>
      </w:r>
      <w:r>
        <w:t xml:space="preserve">Dedicate specific rehearsal time to focusing on dynamic blending and textural awareness.</w:t>
      </w:r>
    </w:p>
    <w:p>
      <w:pPr>
        <w:numPr>
          <w:ilvl w:val="0"/>
          <w:numId w:val="1002"/>
        </w:numPr>
        <w:pStyle w:val="Compact"/>
      </w:pPr>
      <w:r>
        <w:rPr>
          <w:bCs/>
          <w:b/>
        </w:rPr>
        <w:t xml:space="preserve">Repertoire Expansion:</w:t>
      </w:r>
      <w:r>
        <w:t xml:space="preserve"> </w:t>
      </w:r>
      <w:r>
        <w:t xml:space="preserve">Explore more contemporary French compositions to deepen connection with the local audience and institutions.</w:t>
      </w:r>
    </w:p>
    <w:p>
      <w:pPr>
        <w:numPr>
          <w:ilvl w:val="0"/>
          <w:numId w:val="1002"/>
        </w:numPr>
        <w:pStyle w:val="Compact"/>
      </w:pPr>
      <w:r>
        <w:rPr>
          <w:bCs/>
          <w:b/>
        </w:rPr>
        <w:t xml:space="preserve">Leadership Development:</w:t>
      </w:r>
      <w:r>
        <w:t xml:space="preserve"> </w:t>
      </w:r>
      <w:r>
        <w:t xml:space="preserve">Encourage the subject to take initiative in musical decision-making during collaborative sessions.</w:t>
      </w:r>
    </w:p>
    <w:p>
      <w:pPr>
        <w:pStyle w:val="FirstParagraph"/>
      </w:pPr>
      <w:r>
        <w:t xml:space="preserve">In conclusion, this</w:t>
      </w:r>
      <w:r>
        <w:t xml:space="preserve"> </w:t>
      </w:r>
      <w:r>
        <w:rPr>
          <w:bCs/>
          <w:b/>
        </w:rPr>
        <w:t xml:space="preserve">Musician</w:t>
      </w:r>
      <w:r>
        <w:t xml:space="preserve"> </w:t>
      </w:r>
      <w:r>
        <w:t xml:space="preserve">represents a valuable asset to any musical organization in</w:t>
      </w:r>
      <w:r>
        <w:t xml:space="preserve"> </w:t>
      </w:r>
      <w:r>
        <w:rPr>
          <w:bCs/>
          <w:b/>
        </w:rPr>
        <w:t xml:space="preserve">France Lyon</w:t>
      </w:r>
      <w:r>
        <w:t xml:space="preserve">. With continued focus on the areas identified above, they are poised for significant artistic growth and long-term success in the region.</w:t>
      </w:r>
    </w:p>
    <w:bookmarkEnd w:id="27"/>
    <w:p>
      <w:pPr>
        <w:pStyle w:val="BodyText"/>
      </w:pPr>
      <w:r>
        <w:rPr>
          <w:bCs/>
          <w:b/>
        </w:rPr>
        <w:t xml:space="preserve">Lead Reviewer</w:t>
      </w:r>
      <w:r>
        <w:br/>
      </w:r>
      <w:r>
        <w:t xml:space="preserve">Senior Orchestra Member</w:t>
      </w:r>
    </w:p>
    <w:p>
      <w:pPr>
        <w:pStyle w:val="BodyText"/>
      </w:pPr>
      <w:r>
        <w:rPr>
          <w:bCs/>
          <w:b/>
        </w:rPr>
        <w:t xml:space="preserve">Subject Acknowledgment</w:t>
      </w:r>
      <w:r>
        <w:br/>
      </w:r>
      <w:r>
        <w:t xml:space="preserve">Musician</w:t>
      </w:r>
    </w:p>
    <w:p>
      <w:pPr>
        <w:pStyle w:val="BodyText"/>
      </w:pPr>
      <w:r>
        <w:t xml:space="preserve">Confidential Document - Peer Review Report for Internal Use Only</w:t>
      </w:r>
      <w:r>
        <w:br/>
      </w:r>
      <w:r>
        <w:t xml:space="preserve">Generated for Professional Development in France Lyon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Musician Performance Evaluation</dc:title>
  <dc:creator/>
  <dc:language>en</dc:language>
  <cp:keywords/>
  <dcterms:created xsi:type="dcterms:W3CDTF">2026-10-10T07:04:09Z</dcterms:created>
  <dcterms:modified xsi:type="dcterms:W3CDTF">2026-10-10T07:04:09Z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