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</w:t>
      </w:r>
      <w:r>
        <w:t xml:space="preserve"> </w:t>
      </w:r>
      <w:r>
        <w:t xml:space="preserve">Evaluation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Competency Assessment of Musician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</w:t>
      </w:r>
    </w:p>
    <w:bookmarkEnd w:id="20"/>
    <w:p>
      <w:pPr>
        <w:pStyle w:val="BodyText"/>
      </w:pPr>
      <w:r>
        <w:rPr>
          <w:bCs/>
          <w:b/>
        </w:rPr>
        <w:t xml:space="preserve">Date of Review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 Panel</w:t>
      </w:r>
      <w:r>
        <w:t xml:space="preserve"> </w:t>
      </w:r>
      <w:r>
        <w:t xml:space="preserve">Delhi Arts Council &amp; Local Guild</w:t>
      </w:r>
    </w:p>
    <w:p>
      <w:pPr>
        <w:pStyle w:val="BodyText"/>
      </w:pPr>
      <w:r>
        <w:rPr>
          <w:bCs/>
          <w:b/>
        </w:rPr>
        <w:t xml:space="preserve">Report ID</w:t>
      </w:r>
      <w:r>
        <w:t xml:space="preserve"> </w:t>
      </w:r>
      <w:r>
        <w:t xml:space="preserve">NDM-2023-MUS-089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compiled to evaluate the professional standing, technical proficiency, and cultural relevance of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operating within the vibrant cultural landscape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New Delhi serves as a unique crucible for musical expression, blending ancient classical traditions with contemporary global influences. Consequently, the evaluation criteria for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 this region are rigorous, demanding not only instrumental mastery but also a deep understanding of the socio-cultural context of the capital city.</w:t>
      </w:r>
    </w:p>
    <w:p>
      <w:pPr>
        <w:pStyle w:val="BodyText"/>
      </w:pPr>
      <w:r>
        <w:t xml:space="preserve">The subject of this review has demonstrated a commendable level of skill. However, as this is a formal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it is imperative to scrutinize every aspect of their performance to ensure they meet the high standards expected by the artistic community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following sections detail the specific findings regarding technical ability, repertoire, stage presence, and professional ethics.</w:t>
      </w:r>
    </w:p>
    <w:bookmarkEnd w:id="21"/>
    <w:bookmarkStart w:id="22" w:name="technical-proficiency-and-artistic-merit"/>
    <w:p>
      <w:pPr>
        <w:pStyle w:val="Heading2"/>
      </w:pPr>
      <w:r>
        <w:t xml:space="preserve">2. Technical Proficiency and Artistic Merit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is often judged by their command over both Western and Indian classical techniques.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the subject's exceptional control over their instrument. The precision in intonation and rhythm was observed during recent performances at prominent venues in the city.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displayed a sophisticated understanding of microtonal nuances, which is critical when performing in the diverse musical environment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Whether engaging in a fusion piece or a traditional raga, the technical execution was flawless. This level of proficiency is rare and places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 the upper echelon of talent available in the region. The panel notes that the ability to switch seamlessly between genres is a significant asset in the New Delhi market.</w:t>
      </w:r>
    </w:p>
    <w:bookmarkEnd w:id="22"/>
    <w:bookmarkStart w:id="23" w:name="cultural-relevance-and-repertoire"/>
    <w:p>
      <w:pPr>
        <w:pStyle w:val="Heading2"/>
      </w:pPr>
      <w:r>
        <w:t xml:space="preserve">3. Cultural Relevance and Repertoire</w:t>
      </w:r>
    </w:p>
    <w:p>
      <w:pPr>
        <w:pStyle w:val="FirstParagraph"/>
      </w:pPr>
      <w:r>
        <w:t xml:space="preserve">A vital component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assessment of how well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connects with the local audience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capital city is home to a cosmopolitan audience that appreciates both heritage and innovation.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has curated a repertoire that respects this duality.</w:t>
      </w:r>
    </w:p>
    <w:p>
      <w:pPr>
        <w:pStyle w:val="BodyText"/>
      </w:pPr>
      <w:r>
        <w:t xml:space="preserve">The inclusion of regional folk elements from various parts of India, adapted for a New Delhi audience, was particularly well-received. This demonstrates that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is not merely performing for the sake of sound, but is engaging in a cultural dialogue.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emphasizes that such cultural sensitivity is essential for long-term success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has successfully avoided cultural appropriation by collaborating with local artists, thereby enriching the musical fabric of the city.</w:t>
      </w:r>
    </w:p>
    <w:bookmarkEnd w:id="23"/>
    <w:bookmarkStart w:id="24" w:name="professional-conduct-and-collaboration"/>
    <w:p>
      <w:pPr>
        <w:pStyle w:val="Heading2"/>
      </w:pPr>
      <w:r>
        <w:t xml:space="preserve">4. Professional Conduct and Collaboration</w:t>
      </w:r>
    </w:p>
    <w:p>
      <w:pPr>
        <w:pStyle w:val="FirstParagraph"/>
      </w:pPr>
      <w:r>
        <w:t xml:space="preserve">The music industry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relies heavily on networks and reputation. Therefore,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includes an evaluation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's professional conduct. Feedback from fellow artists, event organizers, and venue managers indicates that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is punctual, respectful, and collaborative.</w:t>
      </w:r>
    </w:p>
    <w:p>
      <w:pPr>
        <w:pStyle w:val="BodyText"/>
      </w:pPr>
      <w:r>
        <w:t xml:space="preserve">In a bustling environment like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where logistics can be challenging, the reliability of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is paramount. The subject has consistently met deadlines for rehearsals and performances. Furthermore, their willingness to mentor younger artists contributes positively to the community.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concludes that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upholds the ethical standards required of a professional in this field.</w:t>
      </w:r>
    </w:p>
    <w:bookmarkEnd w:id="24"/>
    <w:bookmarkStart w:id="25" w:name="quantitative-assessment"/>
    <w:p>
      <w:pPr>
        <w:pStyle w:val="Heading2"/>
      </w:pPr>
      <w:r>
        <w:t xml:space="preserve">5. Quantitative Assessment</w:t>
      </w:r>
    </w:p>
    <w:p>
      <w:pPr>
        <w:pStyle w:val="FirstParagraph"/>
      </w:pPr>
      <w:r>
        <w:t xml:space="preserve">The following table summarizes the scoring based on the criteria outlined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 Scores are out of 10.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Criteria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Skill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Exceptional mastery of instrument.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Stage Presence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Engaging and charismatic in New Delhi venues.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Repertoire Diversity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Good balance of traditional and modern.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Professionalism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Highly reliable and cooperative.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Innovation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Room for more experimental fusion work.</w:t>
            </w:r>
          </w:p>
        </w:tc>
      </w:tr>
    </w:tbl>
    <w:bookmarkEnd w:id="25"/>
    <w:bookmarkStart w:id="27" w:name="areas-for-improvement"/>
    <w:p>
      <w:pPr>
        <w:pStyle w:val="Heading2"/>
      </w:pPr>
      <w:r>
        <w:t xml:space="preserve">6. Areas for Improvement</w:t>
      </w:r>
    </w:p>
    <w:p>
      <w:pPr>
        <w:pStyle w:val="FirstParagraph"/>
      </w:pPr>
      <w:r>
        <w:t xml:space="preserve">While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largely positive, constructive criticism is necessary for growth.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is encouraged to explore more avant-garde compositions. The audience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is increasingly sophisticated and open to experimental sounds. By pushing boundaries,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can further distinguish themselves in a competitive market. Additionally, expanding their digital presence to reach a wider audience beyond the physical confines of New Delhi would be beneficial.</w:t>
      </w:r>
    </w:p>
    <w:bookmarkStart w:id="26" w:name="final-recommendation"/>
    <w:p>
      <w:pPr>
        <w:pStyle w:val="Heading3"/>
      </w:pPr>
      <w:r>
        <w:t xml:space="preserve">Final Recommendation</w:t>
      </w:r>
    </w:p>
    <w:p>
      <w:pPr>
        <w:pStyle w:val="FirstParagraph"/>
      </w:pPr>
      <w:r>
        <w:t xml:space="preserve">Based on the comprehensive evaluation detailed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panel unanimously recommends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for continued engagement in high-profile events across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They have proven themselves to be a talented, professional, and culturally aware artist. We endorse their work and look forward to their future contributions to the musical heritage of the nation's capital.</w:t>
      </w:r>
    </w:p>
    <w:bookmarkEnd w:id="26"/>
    <w:p>
      <w:pPr>
        <w:pStyle w:val="BodyText"/>
      </w:pPr>
      <w:r>
        <w:rPr>
          <w:bCs/>
          <w:b/>
        </w:rPr>
        <w:t xml:space="preserve">Dr. Rajesh Kumar</w:t>
      </w:r>
      <w:r>
        <w:br/>
      </w:r>
      <w:r>
        <w:t xml:space="preserve">Head of Review Panel</w:t>
      </w:r>
    </w:p>
    <w:p>
      <w:pPr>
        <w:pStyle w:val="BodyText"/>
      </w:pPr>
      <w:r>
        <w:rPr>
          <w:bCs/>
          <w:b/>
        </w:rPr>
        <w:t xml:space="preserve">Priya Sharma</w:t>
      </w:r>
      <w:r>
        <w:br/>
      </w:r>
      <w:r>
        <w:t xml:space="preserve">Senior Music Critic</w:t>
      </w:r>
    </w:p>
    <w:p>
      <w:pPr>
        <w:pStyle w:val="BodyText"/>
      </w:pPr>
      <w:r>
        <w:t xml:space="preserve">© 2023 Delhi Arts Council. All rights reserved. This Peer Review Report is confidential and intended for the use of the subject Musician and relevant stakeholders in India New Delhi.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Musician Performance Evaluation - New Delhi, India</dc:title>
  <dc:creator/>
  <dc:language>en</dc:language>
  <cp:keywords/>
  <dcterms:created xsi:type="dcterms:W3CDTF">2026-10-10T06:32:58Z</dcterms:created>
  <dcterms:modified xsi:type="dcterms:W3CDTF">2026-10-10T06:32:58Z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