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Musician Performance and Cultural Integration</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Cultural Arts Committee, Baghdad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a Musician operating within the cultural landscape of Iraq Baghdad. The purpose of this document is to assess the technical proficiency, cultural sensitivity, and professional conduct of the artist in question. Given the rich and complex musical heritage of Iraq Baghdad, ranging from traditional Maqam to contemporary fusion, the standards for performance are exceptionally high. This report details the findings of a panel of expert peers who have observed the Musician's recent engagements in the city. The overall assessment indicates a strong commitment to artistic excellence, though specific areas regarding cultural nuance and logistical adaptability require attention.</w:t>
      </w:r>
    </w:p>
    <w:bookmarkEnd w:id="21"/>
    <w:bookmarkStart w:id="22" w:name="introduction-and-context"/>
    <w:p>
      <w:pPr>
        <w:pStyle w:val="Heading2"/>
      </w:pPr>
      <w:r>
        <w:t xml:space="preserve">2. Introduction and Context</w:t>
      </w:r>
    </w:p>
    <w:p>
      <w:pPr>
        <w:pStyle w:val="FirstParagraph"/>
      </w:pPr>
      <w:r>
        <w:t xml:space="preserve">The role of a Musician in Iraq Baghdad is not merely entertainment; it is a custodianship of history and a bridge between generations. Baghdad has long been a hub for musical innovation in the Middle East. Therefore, any Musician performing here must demonstrate a deep understanding of the local sonic environment. This Peer Review Report was initiated to ensure that the Musician in question meets the rigorous expectations of local audiences, venue organizers, and cultural stakeholders. The review process involved live observation of performances in various venues across Baghdad, interviews with local collaborators, and an analysis of the Musician's repertoire selection.</w:t>
      </w:r>
    </w:p>
    <w:bookmarkEnd w:id="22"/>
    <w:bookmarkStart w:id="23" w:name="technical-proficiency-and-artistic-merit"/>
    <w:p>
      <w:pPr>
        <w:pStyle w:val="Heading2"/>
      </w:pPr>
      <w:r>
        <w:t xml:space="preserve">3. Technical Proficiency and Artistic Merit</w:t>
      </w:r>
    </w:p>
    <w:p>
      <w:pPr>
        <w:pStyle w:val="FirstParagraph"/>
      </w:pPr>
      <w:r>
        <w:t xml:space="preserve">The primary focus of this Peer Review Report is the technical capability of the Musician. The panel observed a high level of instrumental mastery. The Musician demonstrated precise control over their instrument, maintaining intonation and rhythm even during complex improvisational sections. In the context of Iraq Baghdad, where audiences are well-versed in musical theory and tradition, technical errors are quickly noticed. The Musician successfully navigated these expectations, showcasing a robust skill set.</w:t>
      </w:r>
    </w:p>
    <w:p>
      <w:pPr>
        <w:pStyle w:val="BodyText"/>
      </w:pPr>
      <w:r>
        <w:t xml:space="preserve">Furthermore, the artistic interpretation of the pieces was compelling. The Musician displayed an ability to convey emotion through sound, a critical element in Iraqi musical traditions. However, the report notes that while the technical execution is flawless, the emotional depth could be further enhanced by a more intimate connection with the specific historical narratives embedded in the music performed.</w:t>
      </w:r>
    </w:p>
    <w:bookmarkEnd w:id="23"/>
    <w:bookmarkStart w:id="24" w:name="cultural-sensitivity-and-repertoire"/>
    <w:p>
      <w:pPr>
        <w:pStyle w:val="Heading2"/>
      </w:pPr>
      <w:r>
        <w:t xml:space="preserve">4. Cultural Sensitivity and Repertoire</w:t>
      </w:r>
    </w:p>
    <w:p>
      <w:pPr>
        <w:pStyle w:val="FirstParagraph"/>
      </w:pPr>
      <w:r>
        <w:t xml:space="preserve">A critical component of this Peer Review Report is the assessment of cultural sensitivity. Performing in Iraq Baghdad requires a Musician to respect local customs, religious sentiments, and social norms. The review found that the Musician has made a concerted effort to curate a repertoire that honors Iraqi musical heritage. The inclusion of traditional Maqam scales and rhythms was appreciated by the local audience.</w:t>
      </w:r>
    </w:p>
    <w:p>
      <w:pPr>
        <w:pStyle w:val="BodyText"/>
      </w:pPr>
      <w:r>
        <w:t xml:space="preserve">However, the report highlights a need for greater depth in understanding the lyrical content of traditional songs. In some instances, the Musician performed pieces with lyrics that carry significant historical weight without fully contextualizing them for the audience. To truly resonate in Iraq Baghdad, a Musician must not only play the notes correctly but also understand the story behind the song. Future performances should include brief introductions or collaborations with local vocalists to ensure the cultural integrity of the performance is maintained.</w:t>
      </w:r>
    </w:p>
    <w:bookmarkEnd w:id="24"/>
    <w:bookmarkStart w:id="25" w:name="professional-conduct-and-collaboration"/>
    <w:p>
      <w:pPr>
        <w:pStyle w:val="Heading2"/>
      </w:pPr>
      <w:r>
        <w:t xml:space="preserve">5. Professional Conduct and Collaboration</w:t>
      </w:r>
    </w:p>
    <w:p>
      <w:pPr>
        <w:pStyle w:val="FirstParagraph"/>
      </w:pPr>
      <w:r>
        <w:t xml:space="preserve">This Peer Review Report also evaluates the professional demeanor of the Musician. In the collaborative environment of Iraq Baghdad, where musicians often work closely with local ensembles and event organizers, professionalism is paramount. The Musician was observed to be punctual, respectful, and cooperative during rehearsals and performances.</w:t>
      </w:r>
    </w:p>
    <w:p>
      <w:pPr>
        <w:pStyle w:val="BodyText"/>
      </w:pPr>
      <w:r>
        <w:t xml:space="preserve">Feedback from local collaborators indicates that the Musician is open to feedback and willing to adapt to the working styles of Iraqi musicians. This adaptability is crucial in a city where musical traditions are deeply ingrained and often passed down through oral tradition. The Musician's willingness to learn from local masters is a significant strength noted in this report.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Musician:</w:t>
      </w:r>
    </w:p>
    <w:p>
      <w:pPr>
        <w:numPr>
          <w:ilvl w:val="0"/>
          <w:numId w:val="1001"/>
        </w:numPr>
        <w:pStyle w:val="Compact"/>
      </w:pPr>
      <w:r>
        <w:rPr>
          <w:bCs/>
          <w:b/>
        </w:rPr>
        <w:t xml:space="preserve">Deepen Cultural Knowledge:</w:t>
      </w:r>
      <w:r>
        <w:t xml:space="preserve"> </w:t>
      </w:r>
      <w:r>
        <w:t xml:space="preserve">Engage more deeply with the history and lyrics of Iraqi music to enhance the authenticity of performances in Iraq Baghdad.</w:t>
      </w:r>
    </w:p>
    <w:p>
      <w:pPr>
        <w:numPr>
          <w:ilvl w:val="0"/>
          <w:numId w:val="1001"/>
        </w:numPr>
        <w:pStyle w:val="Compact"/>
      </w:pPr>
      <w:r>
        <w:rPr>
          <w:bCs/>
          <w:b/>
        </w:rPr>
        <w:t xml:space="preserve">Local Collaboration:</w:t>
      </w:r>
      <w:r>
        <w:t xml:space="preserve"> </w:t>
      </w:r>
      <w:r>
        <w:t xml:space="preserve">Seek out more opportunities to collaborate with established Iraqi musicians to gain further insight into local styles and expectations.</w:t>
      </w:r>
    </w:p>
    <w:p>
      <w:pPr>
        <w:numPr>
          <w:ilvl w:val="0"/>
          <w:numId w:val="1001"/>
        </w:numPr>
        <w:pStyle w:val="Compact"/>
      </w:pPr>
      <w:r>
        <w:rPr>
          <w:bCs/>
          <w:b/>
        </w:rPr>
        <w:t xml:space="preserve">Audience Engagement:</w:t>
      </w:r>
      <w:r>
        <w:t xml:space="preserve"> </w:t>
      </w:r>
      <w:r>
        <w:t xml:space="preserve">Develop strategies to better connect with the audience, perhaps through storytelling or educational segments during performances.</w:t>
      </w:r>
    </w:p>
    <w:p>
      <w:pPr>
        <w:numPr>
          <w:ilvl w:val="0"/>
          <w:numId w:val="1001"/>
        </w:numPr>
        <w:pStyle w:val="Compact"/>
      </w:pPr>
      <w:r>
        <w:rPr>
          <w:bCs/>
          <w:b/>
        </w:rPr>
        <w:t xml:space="preserve">Repertoire Expansion:</w:t>
      </w:r>
      <w:r>
        <w:t xml:space="preserve"> </w:t>
      </w:r>
      <w:r>
        <w:t xml:space="preserve">Continue to expand the repertoire to include a wider range of Iraqi musical traditions, ensuring a balanced representation of classical and contemporary styles.</w:t>
      </w:r>
    </w:p>
    <w:bookmarkEnd w:id="26"/>
    <w:bookmarkStart w:id="27" w:name="conclusion"/>
    <w:p>
      <w:pPr>
        <w:pStyle w:val="Heading2"/>
      </w:pPr>
      <w:r>
        <w:t xml:space="preserve">7. Conclusion</w:t>
      </w:r>
    </w:p>
    <w:p>
      <w:pPr>
        <w:pStyle w:val="FirstParagraph"/>
      </w:pPr>
      <w:r>
        <w:t xml:space="preserve">In conclusion, this Peer Review Report affirms that the Musician is a talented and dedicated artist who is making a positive contribution to the cultural scene in Iraq Baghdad. While there are areas for improvement, particularly in cultural depth and audience engagement, the overall performance is commendable. The Musician's commitment to excellence and respect for local traditions positions them well for continued success in this vibrant and demanding musical environment. We encourage the Musician to implement the recommendations outlined in this report to further enhance their artistry and impact.</w:t>
      </w:r>
    </w:p>
    <w:bookmarkEnd w:id="27"/>
    <w:p>
      <w:pPr>
        <w:pStyle w:val="BodyText"/>
      </w:pPr>
      <w:r>
        <w:rPr>
          <w:bCs/>
          <w:b/>
        </w:rPr>
        <w:t xml:space="preserve">Prepared by:</w:t>
      </w:r>
    </w:p>
    <w:p>
      <w:pPr>
        <w:pStyle w:val="BodyText"/>
      </w:pPr>
      <w:r>
        <w:t xml:space="preserve">Senior Cultural Arts Committee</w:t>
      </w:r>
    </w:p>
    <w:p>
      <w:pPr>
        <w:pStyle w:val="BodyText"/>
      </w:pPr>
      <w:r>
        <w:t xml:space="preserve">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Iraq Baghdad</dc:title>
  <dc:creator/>
  <dc:language>en</dc:language>
  <cp:keywords/>
  <dcterms:created xsi:type="dcterms:W3CDTF">2026-10-10T07:08:18Z</dcterms:created>
  <dcterms:modified xsi:type="dcterms:W3CDTF">2026-10-10T07:08:18Z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