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t xml:space="preserve">Subject: Professional Musician Performance Evaluation</w:t>
      </w:r>
    </w:p>
    <w:p>
      <w:pPr>
        <w:pStyle w:val="BodyText"/>
      </w:pPr>
      <w:r>
        <w:t xml:space="preserve">Location Context: Israel, Tel Aviv</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(July - September)</w:t>
      </w:r>
    </w:p>
    <w:p>
      <w:pPr>
        <w:pStyle w:val="BodyText"/>
      </w:pPr>
      <w:r>
        <w:rPr>
          <w:bCs/>
          <w:b/>
        </w:rPr>
        <w:t xml:space="preserve">Reviewer Panel:</w:t>
      </w:r>
      <w:r>
        <w:t xml:space="preserve"> </w:t>
      </w:r>
      <w:r>
        <w:t xml:space="preserve">Senior Artistic Directors &amp; Industry Peers</w:t>
      </w:r>
    </w:p>
    <w:p>
      <w:pPr>
        <w:pStyle w:val="BodyText"/>
      </w:pPr>
      <w:r>
        <w:rPr>
          <w:bCs/>
          <w:b/>
        </w:rPr>
        <w:t xml:space="preserve">Subject ID:</w:t>
      </w:r>
      <w:r>
        <w:t xml:space="preserve"> </w:t>
      </w:r>
      <w:r>
        <w:t xml:space="preserve">MUS-TLV-2023-089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capabilities, artistic integrity, and market adaptability of the subject</w:t>
      </w:r>
      <w:r>
        <w:t xml:space="preserve"> </w:t>
      </w:r>
      <w:r>
        <w:rPr>
          <w:bCs/>
          <w:b/>
        </w:rPr>
        <w:t xml:space="preserve">Musician</w:t>
      </w:r>
      <w:r>
        <w:t xml:space="preserve"> </w:t>
      </w:r>
      <w:r>
        <w:t xml:space="preserve">operating within the vibrant cultural landscape of</w:t>
      </w:r>
      <w:r>
        <w:t xml:space="preserve"> </w:t>
      </w:r>
      <w:r>
        <w:rPr>
          <w:bCs/>
          <w:b/>
        </w:rPr>
        <w:t xml:space="preserve">Israel Tel Aviv</w:t>
      </w:r>
      <w:r>
        <w:t xml:space="preserve">. The review was conducted by a panel of senior industry professionals, including venue managers, fellow musicians, and event organizers based in the Tel Aviv metropolitan area.</w:t>
      </w:r>
    </w:p>
    <w:p>
      <w:pPr>
        <w:pStyle w:val="BodyText"/>
      </w:pPr>
      <w:r>
        <w:t xml:space="preserve">The primary objective of this evaluation is to determine the musician's suitability for high-profile engagements, festival appearances, and collaborative projects within the region. The findings indicate a highly skilled performer who demonstrates a profound understanding of the local musical ecosystem while maintaining international standards of excellence.</w:t>
      </w:r>
    </w:p>
    <w:bookmarkEnd w:id="21"/>
    <w:bookmarkStart w:id="22" w:name="X679534ade3be9dc49ac011d93ffb03c83d20b27"/>
    <w:p>
      <w:pPr>
        <w:pStyle w:val="Heading2"/>
      </w:pPr>
      <w:r>
        <w:t xml:space="preserve">2. Contextual Analysis: The Tel Aviv Music Scene</w:t>
      </w:r>
    </w:p>
    <w:p>
      <w:pPr>
        <w:pStyle w:val="FirstParagraph"/>
      </w:pPr>
      <w:r>
        <w:t xml:space="preserve">To accurately evaluate a</w:t>
      </w:r>
      <w:r>
        <w:t xml:space="preserve"> </w:t>
      </w:r>
      <w:r>
        <w:rPr>
          <w:bCs/>
          <w:b/>
        </w:rPr>
        <w:t xml:space="preserve">Musician</w:t>
      </w:r>
      <w:r>
        <w:t xml:space="preserve"> </w:t>
      </w:r>
      <w:r>
        <w:t xml:space="preserve">in</w:t>
      </w:r>
      <w:r>
        <w:t xml:space="preserve"> </w:t>
      </w:r>
      <w:r>
        <w:rPr>
          <w:bCs/>
          <w:b/>
        </w:rPr>
        <w:t xml:space="preserve">Israel Tel Aviv</w:t>
      </w:r>
      <w:r>
        <w:t xml:space="preserve">, one must consider the unique demands of the local environment. Tel Aviv is renowned for its eclectic mix of genres, ranging from traditional Mizrahi and Klezmer influences to cutting-edge electronic music, jazz, and indie rock. The city's nightlife and cultural venues, such as the Tel Aviv Museum of Art, the HaTachana complex, and various beach clubs, require performers who are not only technically proficient but also culturally attuned.</w:t>
      </w:r>
    </w:p>
    <w:p>
      <w:pPr>
        <w:pStyle w:val="BodyText"/>
      </w:pPr>
      <w:r>
        <w:t xml:space="preserve">This</w:t>
      </w:r>
      <w:r>
        <w:t xml:space="preserve"> </w:t>
      </w:r>
      <w:r>
        <w:rPr>
          <w:bCs/>
          <w:b/>
        </w:rPr>
        <w:t xml:space="preserve">Peer Review Report</w:t>
      </w:r>
      <w:r>
        <w:t xml:space="preserve"> </w:t>
      </w:r>
      <w:r>
        <w:t xml:space="preserve">specifically analyzes how the subject navigates this dynamic environment. The ability to engage diverse audiences—comprising locals, tourists, and the diplomatic community—is a critical metric in this assessment. The musician's repertoire and stage presence were evaluated against the backdrop of Tel Aviv's fast-paced, cosmopolitan atmosphere.</w:t>
      </w:r>
    </w:p>
    <w:bookmarkEnd w:id="22"/>
    <w:bookmarkStart w:id="25" w:name="technical-proficiency-and-artistic-merit"/>
    <w:p>
      <w:pPr>
        <w:pStyle w:val="Heading2"/>
      </w:pPr>
      <w:r>
        <w:t xml:space="preserve">3. Technical Proficiency and Artistic Merit</w:t>
      </w:r>
    </w:p>
    <w:p>
      <w:pPr>
        <w:pStyle w:val="FirstParagraph"/>
      </w:pPr>
      <w:r>
        <w:t xml:space="preserve">The core of this</w:t>
      </w:r>
      <w:r>
        <w:t xml:space="preserve"> </w:t>
      </w:r>
      <w:r>
        <w:rPr>
          <w:bCs/>
          <w:b/>
        </w:rPr>
        <w:t xml:space="preserve">Peer Review Report</w:t>
      </w:r>
      <w:r>
        <w:t xml:space="preserve"> </w:t>
      </w:r>
      <w:r>
        <w:t xml:space="preserve">focuses on the musical execution. The subject</w:t>
      </w:r>
      <w:r>
        <w:t xml:space="preserve"> </w:t>
      </w:r>
      <w:r>
        <w:rPr>
          <w:bCs/>
          <w:b/>
        </w:rPr>
        <w:t xml:space="preserve">Musician</w:t>
      </w:r>
      <w:r>
        <w:t xml:space="preserve"> </w:t>
      </w:r>
      <w:r>
        <w:t xml:space="preserve">was observed during three separate live performances in Tel Aviv venues. The consensus among the peer reviewers is that the technical proficiency is exceptional.</w:t>
      </w:r>
    </w:p>
    <w:bookmarkStart w:id="23" w:name="instrumental-mastery"/>
    <w:p>
      <w:pPr>
        <w:pStyle w:val="Heading3"/>
      </w:pPr>
      <w:r>
        <w:t xml:space="preserve">3.1 Instrumental Mastery</w:t>
      </w:r>
    </w:p>
    <w:p>
      <w:pPr>
        <w:pStyle w:val="FirstParagraph"/>
      </w:pPr>
      <w:r>
        <w:t xml:space="preserve">The musician demonstrates a command of their instrument that is rare in the current market. Whether performing complex improvisations or structured compositions, the precision and tonal quality were consistently high. In the context of</w:t>
      </w:r>
      <w:r>
        <w:t xml:space="preserve"> </w:t>
      </w:r>
      <w:r>
        <w:rPr>
          <w:bCs/>
          <w:b/>
        </w:rPr>
        <w:t xml:space="preserve">Israel Tel Aviv</w:t>
      </w:r>
      <w:r>
        <w:t xml:space="preserve">, where audiences are often well-versed in music theory and history, this level of mastery is essential for maintaining credibility and respect among peers.</w:t>
      </w:r>
    </w:p>
    <w:bookmarkEnd w:id="23"/>
    <w:bookmarkStart w:id="24" w:name="repertoire-versatility"/>
    <w:p>
      <w:pPr>
        <w:pStyle w:val="Heading3"/>
      </w:pPr>
      <w:r>
        <w:t xml:space="preserve">3.2 Repertoire Versatility</w:t>
      </w:r>
    </w:p>
    <w:p>
      <w:pPr>
        <w:pStyle w:val="FirstParagraph"/>
      </w:pPr>
      <w:r>
        <w:t xml:space="preserve">A key strength identified in this review is the musician's versatility. The subject successfully integrated contemporary global sounds with subtle nods to Israeli musical traditions. This adaptability is crucial for success in Tel Aviv, where a one-dimensional approach often fails to resonate. The ability to shift seamlessly between genres allows the musician to book a wider range of gigs, from intimate jazz clubs to large-scale outdoor festivals.</w:t>
      </w:r>
    </w:p>
    <w:bookmarkEnd w:id="24"/>
    <w:bookmarkEnd w:id="25"/>
    <w:bookmarkStart w:id="26" w:name="professionalism-and-collaboration"/>
    <w:p>
      <w:pPr>
        <w:pStyle w:val="Heading2"/>
      </w:pPr>
      <w:r>
        <w:t xml:space="preserve">4. Professionalism and Collaboration</w:t>
      </w:r>
    </w:p>
    <w:p>
      <w:pPr>
        <w:pStyle w:val="FirstParagraph"/>
      </w:pPr>
      <w:r>
        <w:t xml:space="preserve">In the tight-knit music community of</w:t>
      </w:r>
      <w:r>
        <w:t xml:space="preserve"> </w:t>
      </w:r>
      <w:r>
        <w:rPr>
          <w:bCs/>
          <w:b/>
        </w:rPr>
        <w:t xml:space="preserve">Israel Tel Aviv</w:t>
      </w:r>
      <w:r>
        <w:t xml:space="preserve">, reputation is paramount. This</w:t>
      </w:r>
      <w:r>
        <w:t xml:space="preserve"> </w:t>
      </w:r>
      <w:r>
        <w:rPr>
          <w:bCs/>
          <w:b/>
        </w:rPr>
        <w:t xml:space="preserve">Peer Review Report</w:t>
      </w:r>
      <w:r>
        <w:t xml:space="preserve"> </w:t>
      </w:r>
      <w:r>
        <w:t xml:space="preserve">includes feedback from bandmates, sound engineers, and venue staff regarding the musician's professional conduct.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Punctuality &amp; Reliability</w:t>
            </w:r>
          </w:p>
        </w:tc>
        <w:tc>
          <w:tcPr/>
          <w:p>
            <w:pPr>
              <w:pStyle w:val="Compact"/>
              <w:jc w:val="left"/>
            </w:pPr>
            <w:r>
              <w:t xml:space="preserve">5</w:t>
            </w:r>
          </w:p>
        </w:tc>
        <w:tc>
          <w:tcPr/>
          <w:p>
            <w:pPr>
              <w:pStyle w:val="Compact"/>
              <w:jc w:val="left"/>
            </w:pPr>
            <w:r>
              <w:t xml:space="preserve">Consistently arrives early for soundchecks and rehearsals in Tel Aviv venues.</w:t>
            </w:r>
          </w:p>
        </w:tc>
      </w:tr>
      <w:tr>
        <w:tc>
          <w:tcPr/>
          <w:p>
            <w:pPr>
              <w:pStyle w:val="Compact"/>
              <w:jc w:val="left"/>
            </w:pPr>
            <w:r>
              <w:t xml:space="preserve">Collaborative Spirit</w:t>
            </w:r>
          </w:p>
        </w:tc>
        <w:tc>
          <w:tcPr/>
          <w:p>
            <w:pPr>
              <w:pStyle w:val="Compact"/>
              <w:jc w:val="left"/>
            </w:pPr>
            <w:r>
              <w:t xml:space="preserve">5</w:t>
            </w:r>
          </w:p>
        </w:tc>
        <w:tc>
          <w:tcPr/>
          <w:p>
            <w:pPr>
              <w:pStyle w:val="Compact"/>
              <w:jc w:val="left"/>
            </w:pPr>
            <w:r>
              <w:t xml:space="preserve">Highly regarded by peers for being easy to work with and open to creative input.</w:t>
            </w:r>
          </w:p>
        </w:tc>
      </w:tr>
      <w:tr>
        <w:tc>
          <w:tcPr/>
          <w:p>
            <w:pPr>
              <w:pStyle w:val="Compact"/>
              <w:jc w:val="left"/>
            </w:pPr>
            <w:r>
              <w:t xml:space="preserve">Stage Presence</w:t>
            </w:r>
          </w:p>
        </w:tc>
        <w:tc>
          <w:tcPr/>
          <w:p>
            <w:pPr>
              <w:pStyle w:val="Compact"/>
              <w:jc w:val="left"/>
            </w:pPr>
            <w:r>
              <w:t xml:space="preserve">4.5</w:t>
            </w:r>
          </w:p>
        </w:tc>
        <w:tc>
          <w:tcPr/>
          <w:p>
            <w:pPr>
              <w:pStyle w:val="Compact"/>
              <w:jc w:val="left"/>
            </w:pPr>
            <w:r>
              <w:t xml:space="preserve">Engaging and charismatic; effectively connects with diverse Tel Aviv audiences.</w:t>
            </w:r>
          </w:p>
        </w:tc>
      </w:tr>
      <w:tr>
        <w:tc>
          <w:tcPr/>
          <w:p>
            <w:pPr>
              <w:pStyle w:val="Compact"/>
              <w:jc w:val="left"/>
            </w:pPr>
            <w:r>
              <w:t xml:space="preserve">Adaptability</w:t>
            </w:r>
          </w:p>
        </w:tc>
        <w:tc>
          <w:tcPr/>
          <w:p>
            <w:pPr>
              <w:pStyle w:val="Compact"/>
              <w:jc w:val="left"/>
            </w:pPr>
            <w:r>
              <w:t xml:space="preserve">4</w:t>
            </w:r>
          </w:p>
        </w:tc>
        <w:tc>
          <w:tcPr/>
          <w:p>
            <w:pPr>
              <w:pStyle w:val="Compact"/>
              <w:jc w:val="left"/>
            </w:pPr>
            <w:r>
              <w:t xml:space="preserve">Handles technical issues well, though could improve flexibility with last-minute set changes.</w:t>
            </w:r>
          </w:p>
        </w:tc>
      </w:tr>
    </w:tbl>
    <w:p>
      <w:pPr>
        <w:pStyle w:val="BodyText"/>
      </w:pPr>
      <w:r>
        <w:t xml:space="preserve">The feedback highlights that the</w:t>
      </w:r>
      <w:r>
        <w:t xml:space="preserve"> </w:t>
      </w:r>
      <w:r>
        <w:rPr>
          <w:bCs/>
          <w:b/>
        </w:rPr>
        <w:t xml:space="preserve">Musician</w:t>
      </w:r>
      <w:r>
        <w:t xml:space="preserve"> </w:t>
      </w:r>
      <w:r>
        <w:t xml:space="preserve">is a reliable asset to any production team. In a city known for its demanding schedules and high-pressure environments, this level of professionalism distinguishes the subject from many of their contemporaries.</w:t>
      </w:r>
    </w:p>
    <w:bookmarkEnd w:id="26"/>
    <w:bookmarkStart w:id="27" w:name="market-impact-and-audience-engagement"/>
    <w:p>
      <w:pPr>
        <w:pStyle w:val="Heading2"/>
      </w:pPr>
      <w:r>
        <w:t xml:space="preserve">5. Market Impact and Audience Engagement</w:t>
      </w:r>
    </w:p>
    <w:p>
      <w:pPr>
        <w:pStyle w:val="FirstParagraph"/>
      </w:pPr>
      <w:r>
        <w:t xml:space="preserve">This</w:t>
      </w:r>
      <w:r>
        <w:t xml:space="preserve"> </w:t>
      </w:r>
      <w:r>
        <w:rPr>
          <w:bCs/>
          <w:b/>
        </w:rPr>
        <w:t xml:space="preserve">Peer Review Report</w:t>
      </w:r>
      <w:r>
        <w:t xml:space="preserve"> </w:t>
      </w:r>
      <w:r>
        <w:t xml:space="preserve">also assesses the musician's impact on the local market. Data collected from social media engagement, ticket sales, and audience feedback in</w:t>
      </w:r>
      <w:r>
        <w:t xml:space="preserve"> </w:t>
      </w:r>
      <w:r>
        <w:rPr>
          <w:bCs/>
          <w:b/>
        </w:rPr>
        <w:t xml:space="preserve">Israel Tel Aviv</w:t>
      </w:r>
      <w:r>
        <w:t xml:space="preserve"> </w:t>
      </w:r>
      <w:r>
        <w:t xml:space="preserve">suggest a growing and loyal fanbase. The musician's ability to curate an experience that resonates with the Tel Aviv demographic—often characterized by a desire for authenticity and innovation—is a significant strength.</w:t>
      </w:r>
    </w:p>
    <w:p>
      <w:pPr>
        <w:pStyle w:val="BodyText"/>
      </w:pPr>
      <w:r>
        <w:t xml:space="preserve">Furthermore, the subject has shown potential for international crossover appeal. By leveraging the global reputation of Tel Aviv's music scene, the musician is well-positioned to expand their reach beyond Israel, potentially serving as a cultural ambassador for the region's artistic output.</w:t>
      </w:r>
    </w:p>
    <w:bookmarkEnd w:id="27"/>
    <w:bookmarkStart w:id="28" w:name="areas-for-development"/>
    <w:p>
      <w:pPr>
        <w:pStyle w:val="Heading2"/>
      </w:pPr>
      <w:r>
        <w:t xml:space="preserve">6. Areas for Development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for improvement to ensure continued growth:</w:t>
      </w:r>
    </w:p>
    <w:p>
      <w:pPr>
        <w:numPr>
          <w:ilvl w:val="0"/>
          <w:numId w:val="1001"/>
        </w:numPr>
        <w:pStyle w:val="Compact"/>
      </w:pPr>
      <w:r>
        <w:rPr>
          <w:bCs/>
          <w:b/>
        </w:rPr>
        <w:t xml:space="preserve">Language Skills:</w:t>
      </w:r>
      <w:r>
        <w:t xml:space="preserve"> </w:t>
      </w:r>
      <w:r>
        <w:t xml:space="preserve">While English is widely spoken in Tel Aviv, improving Hebrew language skills could deepen the musician's connection with local audiences and open up more opportunities in traditional Israeli media.</w:t>
      </w:r>
    </w:p>
    <w:p>
      <w:pPr>
        <w:numPr>
          <w:ilvl w:val="0"/>
          <w:numId w:val="1001"/>
        </w:numPr>
        <w:pStyle w:val="Compact"/>
      </w:pPr>
      <w:r>
        <w:rPr>
          <w:bCs/>
          <w:b/>
        </w:rPr>
        <w:t xml:space="preserve">Networking:</w:t>
      </w:r>
      <w:r>
        <w:t xml:space="preserve"> </w:t>
      </w:r>
      <w:r>
        <w:t xml:space="preserve">The musician is encouraged to engage more actively with the broader Israeli arts community, including visual artists and theater groups, to foster interdisciplinary collaborations.</w:t>
      </w:r>
    </w:p>
    <w:p>
      <w:pPr>
        <w:numPr>
          <w:ilvl w:val="0"/>
          <w:numId w:val="1001"/>
        </w:numPr>
        <w:pStyle w:val="Compact"/>
      </w:pPr>
      <w:r>
        <w:rPr>
          <w:bCs/>
          <w:b/>
        </w:rPr>
        <w:t xml:space="preserve">Digital Presence:</w:t>
      </w:r>
      <w:r>
        <w:t xml:space="preserve"> </w:t>
      </w:r>
      <w:r>
        <w:t xml:space="preserve">Enhancing the online marketing strategy to better target international audiences interested in the Tel Aviv music scene.</w:t>
      </w:r>
    </w:p>
    <w:bookmarkEnd w:id="28"/>
    <w:bookmarkStart w:id="29" w:name="final-recommendation"/>
    <w:p>
      <w:pPr>
        <w:pStyle w:val="Heading2"/>
      </w:pPr>
      <w:r>
        <w:t xml:space="preserve">7. Final Recommendation</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Musician</w:t>
      </w:r>
      <w:r>
        <w:t xml:space="preserve"> </w:t>
      </w:r>
      <w:r>
        <w:t xml:space="preserve">is highly recommended for continued engagement within the</w:t>
      </w:r>
      <w:r>
        <w:t xml:space="preserve"> </w:t>
      </w:r>
      <w:r>
        <w:rPr>
          <w:bCs/>
          <w:b/>
        </w:rPr>
        <w:t xml:space="preserve">Israel Tel Aviv</w:t>
      </w:r>
      <w:r>
        <w:t xml:space="preserve"> </w:t>
      </w:r>
      <w:r>
        <w:t xml:space="preserve">music industry. Their technical skill, professional demeanor, and artistic versatility make them a valuable contributor to the city's cultural landscape. We endorse their participation in upcoming major festivals and collaborative projects, confident that they will uphold the high standards expected in Tel Aviv's competitive and vibrant music scene.</w:t>
      </w:r>
    </w:p>
    <w:p>
      <w:pPr>
        <w:pStyle w:val="BodyText"/>
      </w:pPr>
      <w:r>
        <w:rPr>
          <w:bCs/>
          <w:b/>
        </w:rPr>
        <w:t xml:space="preserve">Signed,</w:t>
      </w:r>
      <w:r>
        <w:br/>
      </w:r>
      <w:r>
        <w:t xml:space="preserve">The Peer Review Panel</w:t>
      </w:r>
      <w:r>
        <w:br/>
      </w:r>
      <w:r>
        <w:t xml:space="preserve">Tel Aviv Music Industry Association</w:t>
      </w:r>
    </w:p>
    <w:bookmarkEnd w:id="29"/>
    <w:p>
      <w:pPr>
        <w:pStyle w:val="BodyText"/>
      </w:pPr>
      <w:r>
        <w:t xml:space="preserve">© 2023 Peer Review Committee. All rights reserved. 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Tel Aviv, Israel</dc:title>
  <dc:creator/>
  <dc:language>en</dc:language>
  <cp:keywords/>
  <dcterms:created xsi:type="dcterms:W3CDTF">2026-10-10T02:44:53Z</dcterms:created>
  <dcterms:modified xsi:type="dcterms:W3CDTF">2026-10-10T02:44:53Z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