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Milan,</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Musical Competence and Artistic Contribution</w:t>
      </w:r>
    </w:p>
    <w:p>
      <w:pPr>
        <w:pStyle w:val="BodyText"/>
      </w:pPr>
      <w:r>
        <w:t xml:space="preserve">Location:</w:t>
      </w:r>
      <w:r>
        <w:t xml:space="preserve"> </w:t>
      </w:r>
      <w:r>
        <w:t xml:space="preserve">Milan, Italy (Milano)</w:t>
      </w:r>
    </w:p>
    <w:p>
      <w:pPr>
        <w:pStyle w:val="BodyText"/>
      </w:pPr>
      <w:r>
        <w:t xml:space="preserve">Date of Review:</w:t>
      </w:r>
      <w:r>
        <w:t xml:space="preserve"> </w:t>
      </w:r>
      <w:r>
        <w:t xml:space="preserve">October 24, 2023</w:t>
      </w:r>
    </w:p>
    <w:p>
      <w:pPr>
        <w:pStyle w:val="BodyText"/>
      </w:pPr>
      <w:r>
        <w:t xml:space="preserve">Review ID:</w:t>
      </w:r>
      <w:r>
        <w:t xml:space="preserve"> </w:t>
      </w:r>
      <w:r>
        <w:t xml:space="preserve">MNL-MUS-2023-089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artistic integrity of the subject Musician within the vibrant cultural ecosystem of Italy Milan. Milan, recognized globally as a hub for fashion, finance, and the arts, demands a rigorous standard of excellence from its performing artists. This document serves as a formal assessment based on observations from recent performances at prominent venues in the city, including the Teatro alla Scala district and various contemporary jazz clubs in the Isola neighborhood.</w:t>
      </w:r>
    </w:p>
    <w:p>
      <w:pPr>
        <w:pStyle w:val="BodyText"/>
      </w:pPr>
      <w:r>
        <w:t xml:space="preserve">The review panel, consisting of senior musicologists, industry peers, and venue directors, has analyzed the Musician's contributions over the past twelve months. The overarching conclusion is that the Musician demonstrates a high level of technical mastery and a deep understanding of the local musical heritage, successfully blending traditional Italian motifs with contemporary global influences.</w:t>
      </w:r>
    </w:p>
    <w:bookmarkEnd w:id="21"/>
    <w:bookmarkStart w:id="22" w:name="subject-profile"/>
    <w:p>
      <w:pPr>
        <w:pStyle w:val="Heading2"/>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Musician (Lead Performer / Session Artist)</w:t>
            </w:r>
          </w:p>
        </w:tc>
      </w:tr>
      <w:tr>
        <w:tc>
          <w:tcPr/>
          <w:p>
            <w:pPr>
              <w:pStyle w:val="Compact"/>
              <w:jc w:val="left"/>
            </w:pPr>
            <w:r>
              <w:t xml:space="preserve">Primary Instrument</w:t>
            </w:r>
          </w:p>
        </w:tc>
        <w:tc>
          <w:tcPr/>
          <w:p>
            <w:pPr>
              <w:pStyle w:val="Compact"/>
              <w:jc w:val="left"/>
            </w:pPr>
            <w:r>
              <w:t xml:space="preserve">Piano / Composition</w:t>
            </w:r>
          </w:p>
        </w:tc>
      </w:tr>
      <w:tr>
        <w:tc>
          <w:tcPr/>
          <w:p>
            <w:pPr>
              <w:pStyle w:val="Compact"/>
              <w:jc w:val="left"/>
            </w:pPr>
            <w:r>
              <w:t xml:space="preserve">Operational Base</w:t>
            </w:r>
          </w:p>
        </w:tc>
        <w:tc>
          <w:tcPr/>
          <w:p>
            <w:pPr>
              <w:pStyle w:val="Compact"/>
              <w:jc w:val="left"/>
            </w:pPr>
            <w:r>
              <w:t xml:space="preserve">Milan, Italy</w:t>
            </w:r>
          </w:p>
        </w:tc>
      </w:tr>
      <w:tr>
        <w:tc>
          <w:tcPr/>
          <w:p>
            <w:pPr>
              <w:pStyle w:val="Compact"/>
              <w:jc w:val="left"/>
            </w:pPr>
            <w:r>
              <w:t xml:space="preserve">Genre Specialization</w:t>
            </w:r>
          </w:p>
        </w:tc>
        <w:tc>
          <w:tcPr/>
          <w:p>
            <w:pPr>
              <w:pStyle w:val="Compact"/>
              <w:jc w:val="left"/>
            </w:pPr>
            <w:r>
              <w:t xml:space="preserve">Contemporary Classical, Jazz Fusion, Neomelodic</w:t>
            </w:r>
          </w:p>
        </w:tc>
      </w:tr>
      <w:tr>
        <w:tc>
          <w:tcPr/>
          <w:p>
            <w:pPr>
              <w:pStyle w:val="Compact"/>
              <w:jc w:val="left"/>
            </w:pPr>
            <w:r>
              <w:t xml:space="preserve">Years of Experience</w:t>
            </w:r>
          </w:p>
        </w:tc>
        <w:tc>
          <w:tcPr/>
          <w:p>
            <w:pPr>
              <w:pStyle w:val="Compact"/>
              <w:jc w:val="left"/>
            </w:pPr>
            <w:r>
              <w:t xml:space="preserve">15+ Years</w:t>
            </w:r>
          </w:p>
        </w:tc>
      </w:tr>
    </w:tbl>
    <w:bookmarkEnd w:id="22"/>
    <w:bookmarkStart w:id="25" w:name="technical-proficiency-and-artistic-merit"/>
    <w:p>
      <w:pPr>
        <w:pStyle w:val="Heading2"/>
      </w:pPr>
      <w:r>
        <w:t xml:space="preserve">3. Technical Proficiency and Artistic Merit</w:t>
      </w:r>
    </w:p>
    <w:p>
      <w:pPr>
        <w:pStyle w:val="FirstParagraph"/>
      </w:pPr>
      <w:r>
        <w:t xml:space="preserve">The evaluation of the Musician's technical skills reveals a command of their instrument that is both precise and expressive. In the context of Italy Milan, where audiences are historically well-versed in classical and operatic traditions, the Musician's ability to maintain tonal purity and dynamic control is paramount.</w:t>
      </w:r>
    </w:p>
    <w:bookmarkStart w:id="23" w:name="instrumental-mastery"/>
    <w:p>
      <w:pPr>
        <w:pStyle w:val="Heading3"/>
      </w:pPr>
      <w:r>
        <w:t xml:space="preserve">3.1 Instrumental Mastery</w:t>
      </w:r>
    </w:p>
    <w:p>
      <w:pPr>
        <w:pStyle w:val="FirstParagraph"/>
      </w:pPr>
      <w:r>
        <w:t xml:space="preserve">Observations indicate that the Musician possesses exceptional dexterity and control. During the performance at the Auditorium di Milano, the execution of complex polyphonic passages was flawless. The Musician demonstrates a nuanced touch, capable of shifting from delicate pianissimo textures to powerful fortissimo climaxes without losing clarity. This technical reliability is essential for the high-pressure environment of Milan's professional music scene.</w:t>
      </w:r>
    </w:p>
    <w:bookmarkEnd w:id="23"/>
    <w:bookmarkStart w:id="24" w:name="musicality-and-interpretation"/>
    <w:p>
      <w:pPr>
        <w:pStyle w:val="Heading3"/>
      </w:pPr>
      <w:r>
        <w:t xml:space="preserve">3.2 Musicality and Interpretation</w:t>
      </w:r>
    </w:p>
    <w:p>
      <w:pPr>
        <w:pStyle w:val="FirstParagraph"/>
      </w:pPr>
      <w:r>
        <w:t xml:space="preserve">Beyond technical execution, the Musician exhibits a profound sense of musicality. The interpretation of repertoire shows a deep respect for the composer's intent while allowing for personal artistic expression. The panel noted a particular strength in improvisation, a skill highly valued in the jazz and fusion scenes prevalent in Milan's nightlife. The Musician's ability to weave spontaneous melodic lines that resonate with the emotional atmosphere of the venue is a significant asset.</w:t>
      </w:r>
    </w:p>
    <w:bookmarkEnd w:id="24"/>
    <w:bookmarkEnd w:id="25"/>
    <w:bookmarkStart w:id="28" w:name="professional-conduct-and-collaboration"/>
    <w:p>
      <w:pPr>
        <w:pStyle w:val="Heading2"/>
      </w:pPr>
      <w:r>
        <w:t xml:space="preserve">4. Professional Conduct and Collaboration</w:t>
      </w:r>
    </w:p>
    <w:p>
      <w:pPr>
        <w:pStyle w:val="FirstParagraph"/>
      </w:pPr>
      <w:r>
        <w:t xml:space="preserve">A critical component of this Peer Review Report is the assessment of the Musician's professional behavior within the collaborative framework of the industry. Milan's music industry relies heavily on networking and reputation; therefore, interpersonal skills are as important as artistic talent.</w:t>
      </w:r>
    </w:p>
    <w:bookmarkStart w:id="26" w:name="punctuality-and-reliability"/>
    <w:p>
      <w:pPr>
        <w:pStyle w:val="Heading3"/>
      </w:pPr>
      <w:r>
        <w:t xml:space="preserve">4.1 Punctuality and Reliability</w:t>
      </w:r>
    </w:p>
    <w:p>
      <w:pPr>
        <w:pStyle w:val="FirstParagraph"/>
      </w:pPr>
      <w:r>
        <w:t xml:space="preserve">The Musician has been consistently rated highly for punctuality and preparation. Feedback from venue managers in the Brera district confirms that the Musician arrives well before scheduled call times, ensuring adequate soundcheck and setup. This reliability minimizes logistical friction and contributes to the smooth operation of events.</w:t>
      </w:r>
    </w:p>
    <w:bookmarkEnd w:id="26"/>
    <w:bookmarkStart w:id="27" w:name="ensemble-dynamics"/>
    <w:p>
      <w:pPr>
        <w:pStyle w:val="Heading3"/>
      </w:pPr>
      <w:r>
        <w:t xml:space="preserve">4.2 Ensemble Dynamics</w:t>
      </w:r>
    </w:p>
    <w:p>
      <w:pPr>
        <w:pStyle w:val="FirstParagraph"/>
      </w:pPr>
      <w:r>
        <w:t xml:space="preserve">In ensemble settings, the Musician demonstrates strong listening skills and adaptability. Whether accompanying soloists or leading a group, the Musician maintains a supportive role, ensuring that the collective sound is cohesive. Peers have noted the Musician's willingness to share ideas and accommodate the creative visions of collaborators, fostering a positive and productive working environment.</w:t>
      </w:r>
    </w:p>
    <w:bookmarkEnd w:id="27"/>
    <w:bookmarkEnd w:id="28"/>
    <w:bookmarkStart w:id="29" w:name="cultural-integration-and-local-impact"/>
    <w:p>
      <w:pPr>
        <w:pStyle w:val="Heading2"/>
      </w:pPr>
      <w:r>
        <w:t xml:space="preserve">5. Cultural Integration and Local Impact</w:t>
      </w:r>
    </w:p>
    <w:p>
      <w:pPr>
        <w:pStyle w:val="FirstParagraph"/>
      </w:pPr>
      <w:r>
        <w:t xml:space="preserve">The Musician's engagement with the local culture of Italy Milan is a standout feature of this review. The Musician has actively participated in community initiatives and cultural festivals, contributing to the city's rich artistic tapestry.</w:t>
      </w:r>
    </w:p>
    <w:p>
      <w:pPr>
        <w:pStyle w:val="BodyText"/>
      </w:pPr>
      <w:r>
        <w:t xml:space="preserve">By incorporating elements of Milanese musical history into their compositions, the Musician creates a sense of place and identity that resonates with local audiences. This cultural sensitivity enhances the Musician's appeal and establishes them as a respected figure within the community. The Musician's commitment to mentoring young artists in Milan further solidifies their positive impact on the local music ecosystem.</w:t>
      </w:r>
    </w:p>
    <w:bookmarkEnd w:id="29"/>
    <w:bookmarkStart w:id="30" w:name="areas-for-development"/>
    <w:p>
      <w:pPr>
        <w:pStyle w:val="Heading2"/>
      </w:pPr>
      <w:r>
        <w:t xml:space="preserve">6. Areas for Development</w:t>
      </w:r>
    </w:p>
    <w:p>
      <w:pPr>
        <w:pStyle w:val="FirstParagraph"/>
      </w:pPr>
      <w:r>
        <w:t xml:space="preserve">While the overall assessment is highly positive, the review panel has identified a few areas where the Musician could further enhance their professional profile:</w:t>
      </w:r>
    </w:p>
    <w:p>
      <w:pPr>
        <w:numPr>
          <w:ilvl w:val="0"/>
          <w:numId w:val="1001"/>
        </w:numPr>
        <w:pStyle w:val="Compact"/>
      </w:pPr>
      <w:r>
        <w:rPr>
          <w:bCs/>
          <w:b/>
        </w:rPr>
        <w:t xml:space="preserve">Digital Presence:</w:t>
      </w:r>
      <w:r>
        <w:t xml:space="preserve"> </w:t>
      </w:r>
      <w:r>
        <w:t xml:space="preserve">Expanding the Musician's online portfolio and social media engagement could help reach a broader international audience, leveraging Milan's status as a global city.</w:t>
      </w:r>
    </w:p>
    <w:p>
      <w:pPr>
        <w:numPr>
          <w:ilvl w:val="0"/>
          <w:numId w:val="1001"/>
        </w:numPr>
        <w:pStyle w:val="Compact"/>
      </w:pPr>
      <w:r>
        <w:rPr>
          <w:bCs/>
          <w:b/>
        </w:rPr>
        <w:t xml:space="preserve">Repertoire Diversity:</w:t>
      </w:r>
      <w:r>
        <w:t xml:space="preserve"> </w:t>
      </w:r>
      <w:r>
        <w:t xml:space="preserve">While the current repertoire is strong, exploring more experimental genres could attract new demographics and keep the Musician at the forefront of innovation.</w:t>
      </w:r>
    </w:p>
    <w:bookmarkEnd w:id="30"/>
    <w:bookmarkStart w:id="31" w:name="final-rating-and-recommendation"/>
    <w:p>
      <w:pPr>
        <w:pStyle w:val="Heading2"/>
      </w:pPr>
      <w:r>
        <w:t xml:space="preserve">7. Final Rating and Recommendation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w:t>
            </w:r>
          </w:p>
        </w:tc>
        <w:tc>
          <w:tcPr/>
          <w:p>
            <w:pPr>
              <w:pStyle w:val="Compact"/>
              <w:jc w:val="left"/>
            </w:pPr>
            <w:r>
              <w:t xml:space="preserve">5</w:t>
            </w:r>
          </w:p>
        </w:tc>
        <w:tc>
          <w:tcPr/>
          <w:p>
            <w:pPr>
              <w:pStyle w:val="Compact"/>
              <w:jc w:val="left"/>
            </w:pPr>
            <w:r>
              <w:t xml:space="preserve">Exceptional command and precision.</w:t>
            </w:r>
          </w:p>
        </w:tc>
      </w:tr>
      <w:tr>
        <w:tc>
          <w:tcPr/>
          <w:p>
            <w:pPr>
              <w:pStyle w:val="Compact"/>
              <w:jc w:val="left"/>
            </w:pPr>
            <w:r>
              <w:t xml:space="preserve">Artistic Expression</w:t>
            </w:r>
          </w:p>
        </w:tc>
        <w:tc>
          <w:tcPr/>
          <w:p>
            <w:pPr>
              <w:pStyle w:val="Compact"/>
              <w:jc w:val="left"/>
            </w:pPr>
            <w:r>
              <w:t xml:space="preserve">5</w:t>
            </w:r>
          </w:p>
        </w:tc>
        <w:tc>
          <w:tcPr/>
          <w:p>
            <w:pPr>
              <w:pStyle w:val="Compact"/>
              <w:jc w:val="left"/>
            </w:pPr>
            <w:r>
              <w:t xml:space="preserve">Deep emotional resonance and creativity.</w:t>
            </w:r>
          </w:p>
        </w:tc>
      </w:tr>
      <w:tr>
        <w:tc>
          <w:tcPr/>
          <w:p>
            <w:pPr>
              <w:pStyle w:val="Compact"/>
              <w:jc w:val="left"/>
            </w:pPr>
            <w:r>
              <w:t xml:space="preserve">Professionalism</w:t>
            </w:r>
          </w:p>
        </w:tc>
        <w:tc>
          <w:tcPr/>
          <w:p>
            <w:pPr>
              <w:pStyle w:val="Compact"/>
              <w:jc w:val="left"/>
            </w:pPr>
            <w:r>
              <w:t xml:space="preserve">5</w:t>
            </w:r>
          </w:p>
        </w:tc>
        <w:tc>
          <w:tcPr/>
          <w:p>
            <w:pPr>
              <w:pStyle w:val="Compact"/>
              <w:jc w:val="left"/>
            </w:pPr>
            <w:r>
              <w:t xml:space="preserve">Reliable, punctual, and collaborative.</w:t>
            </w:r>
          </w:p>
        </w:tc>
      </w:tr>
      <w:tr>
        <w:tc>
          <w:tcPr/>
          <w:p>
            <w:pPr>
              <w:pStyle w:val="Compact"/>
              <w:jc w:val="left"/>
            </w:pPr>
            <w:r>
              <w:t xml:space="preserve">Cultural Engagement</w:t>
            </w:r>
          </w:p>
        </w:tc>
        <w:tc>
          <w:tcPr/>
          <w:p>
            <w:pPr>
              <w:pStyle w:val="Compact"/>
              <w:jc w:val="left"/>
            </w:pPr>
            <w:r>
              <w:t xml:space="preserve">4</w:t>
            </w:r>
          </w:p>
        </w:tc>
        <w:tc>
          <w:tcPr/>
          <w:p>
            <w:pPr>
              <w:pStyle w:val="Compact"/>
              <w:jc w:val="left"/>
            </w:pPr>
            <w:r>
              <w:t xml:space="preserve">Strong local ties; room for broader outreach.</w:t>
            </w:r>
          </w:p>
        </w:tc>
      </w:tr>
      <w:tr>
        <w:tc>
          <w:tcPr/>
          <w:p>
            <w:pPr>
              <w:pStyle w:val="Compact"/>
              <w:jc w:val="left"/>
            </w:pPr>
            <w:r>
              <w:t xml:space="preserve">Innovation</w:t>
            </w:r>
          </w:p>
        </w:tc>
        <w:tc>
          <w:tcPr/>
          <w:p>
            <w:pPr>
              <w:pStyle w:val="Compact"/>
              <w:jc w:val="left"/>
            </w:pPr>
            <w:r>
              <w:t xml:space="preserve">4</w:t>
            </w:r>
          </w:p>
        </w:tc>
        <w:tc>
          <w:tcPr/>
          <w:p>
            <w:pPr>
              <w:pStyle w:val="Compact"/>
              <w:jc w:val="left"/>
            </w:pPr>
            <w:r>
              <w:t xml:space="preserve">Solid foundation; encouraged to experiment more.</w:t>
            </w:r>
          </w:p>
        </w:tc>
      </w:tr>
    </w:tbl>
    <w:p>
      <w:pPr>
        <w:pStyle w:val="BodyText"/>
      </w:pPr>
      <w:r>
        <w:rPr>
          <w:bCs/>
          <w:b/>
        </w:rPr>
        <w:t xml:space="preserve">Overall Recommendation:</w:t>
      </w:r>
      <w:r>
        <w:t xml:space="preserve"> </w:t>
      </w:r>
      <w:r>
        <w:t xml:space="preserve">The Peer Review Panel unanimously recommends the Musician for high-profile engagements, residencies, and collaborative projects within Italy Milan and beyond. The Musician is deemed to be of outstanding quality and a valuable asset to the cultural landscape.</w:t>
      </w:r>
    </w:p>
    <w:bookmarkEnd w:id="31"/>
    <w:p>
      <w:pPr>
        <w:pStyle w:val="BodyText"/>
      </w:pPr>
      <w:r>
        <w:rPr>
          <w:bCs/>
          <w:b/>
        </w:rPr>
        <w:t xml:space="preserve">Lead Reviewer:</w:t>
      </w:r>
      <w:r>
        <w:t xml:space="preserve"> </w:t>
      </w:r>
      <w:r>
        <w:t xml:space="preserve">Dr. Alessandro Rossi</w:t>
      </w:r>
      <w:r>
        <w:br/>
      </w:r>
      <w:r>
        <w:t xml:space="preserve">Musicologist, Conservatorio di Milano</w:t>
      </w:r>
    </w:p>
    <w:p>
      <w:pPr>
        <w:pStyle w:val="BodyText"/>
      </w:pPr>
      <w:r>
        <w:rPr>
          <w:bCs/>
          <w:b/>
        </w:rPr>
        <w:t xml:space="preserve">Co-Reviewer:</w:t>
      </w:r>
      <w:r>
        <w:t xml:space="preserve"> </w:t>
      </w:r>
      <w:r>
        <w:t xml:space="preserve">Elena Bianchi</w:t>
      </w:r>
      <w:r>
        <w:br/>
      </w:r>
      <w:r>
        <w:t xml:space="preserve">Director, Milan Jazz Association</w:t>
      </w:r>
    </w:p>
    <w:p>
      <w:pPr>
        <w:pStyle w:val="BodyText"/>
      </w:pPr>
      <w:r>
        <w:t xml:space="preserve">This Peer Review Report is confidential and intended solely for the use of the subject Musician and authorized stakeholders. Generated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Milan, Italy</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