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w:t>
      </w:r>
      <w:r>
        <w:t xml:space="preserve"> </w:t>
      </w:r>
      <w:r>
        <w:t xml:space="preserve">Italy</w:t>
      </w:r>
      <w:r>
        <w:t xml:space="preserve"> </w:t>
      </w:r>
      <w:r>
        <w:t xml:space="preserve">Rome</w:t>
      </w:r>
    </w:p>
    <w:bookmarkStart w:id="20" w:name="peer-review-report"/>
    <w:p>
      <w:pPr>
        <w:pStyle w:val="Heading1"/>
      </w:pPr>
      <w:r>
        <w:t xml:space="preserve">Peer Review Report</w:t>
      </w:r>
    </w:p>
    <w:p>
      <w:pPr>
        <w:pStyle w:val="FirstParagraph"/>
      </w:pPr>
      <w:r>
        <w:t xml:space="preserve">Professional Assessment of Artistic Competence and Cultural Integration</w:t>
      </w:r>
    </w:p>
    <w:p>
      <w:pPr>
        <w:pStyle w:val="BodyText"/>
      </w:pPr>
      <w:r>
        <w:rPr>
          <w:bCs/>
          <w:b/>
        </w:rPr>
        <w:t xml:space="preserve">Subject:</w:t>
      </w:r>
      <w:r>
        <w:t xml:space="preserve"> </w:t>
      </w:r>
      <w:r>
        <w:t xml:space="preserve">Musician</w:t>
      </w:r>
    </w:p>
    <w:p>
      <w:pPr>
        <w:pStyle w:val="BodyText"/>
      </w:pPr>
      <w:r>
        <w:rPr>
          <w:bCs/>
          <w:b/>
        </w:rPr>
        <w:t xml:space="preserve">Location:</w:t>
      </w:r>
      <w:r>
        <w:t xml:space="preserve"> </w:t>
      </w:r>
      <w:r>
        <w:t xml:space="preserve">Italy Rome</w:t>
      </w:r>
    </w:p>
    <w:p>
      <w:pPr>
        <w:pStyle w:val="BodyText"/>
      </w:pPr>
      <w:r>
        <w:rPr>
          <w:bCs/>
          <w:b/>
        </w:rPr>
        <w:t xml:space="preserve">Date:</w:t>
      </w:r>
      <w:r>
        <w:t xml:space="preserve"> </w:t>
      </w:r>
      <w:r>
        <w:t xml:space="preserve">October 24, 2023</w:t>
      </w:r>
    </w:p>
    <w:p>
      <w:pPr>
        <w:pStyle w:val="BodyText"/>
      </w:pPr>
      <w:r>
        <w:rPr>
          <w:bCs/>
          <w:b/>
        </w:rPr>
        <w:t xml:space="preserve">Reviewer ID:</w:t>
      </w:r>
      <w:r>
        <w:t xml:space="preserve"> </w:t>
      </w:r>
      <w:r>
        <w:t xml:space="preserve">PR-ROM-2023-884</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technical proficiency, and cultural adaptability of a visiting</w:t>
      </w:r>
      <w:r>
        <w:t xml:space="preserve"> </w:t>
      </w:r>
      <w:r>
        <w:rPr>
          <w:bCs/>
          <w:b/>
        </w:rPr>
        <w:t xml:space="preserve">Musician</w:t>
      </w:r>
      <w:r>
        <w:t xml:space="preserve"> </w:t>
      </w:r>
      <w:r>
        <w:t xml:space="preserve">currently operating within the vibrant cultural landscape of</w:t>
      </w:r>
      <w:r>
        <w:t xml:space="preserve"> </w:t>
      </w:r>
      <w:r>
        <w:rPr>
          <w:bCs/>
          <w:b/>
        </w:rPr>
        <w:t xml:space="preserve">Italy Rome</w:t>
      </w:r>
      <w:r>
        <w:t xml:space="preserve">. The purpose of this assessment is to determine the artist's suitability for high-profile engagements within the city's historic venues, ranging from the Auditorium Parco della Musica to intimate jazz clubs in Trastevere.</w:t>
      </w:r>
    </w:p>
    <w:p>
      <w:pPr>
        <w:pStyle w:val="BodyText"/>
      </w:pPr>
      <w:r>
        <w:t xml:space="preserve">The review process involved a comprehensive analysis of live performances, peer interviews with local conductors and ensemble members, and an evaluation of the Musician's ability to navigate the rigorous expectations of the Roman musical community. The findings indicate a high level of technical mastery, though specific areas regarding stylistic interpretation of Italian repertoire require further refinement to fully resonate with the discerning audiences of Rome.</w:t>
      </w:r>
    </w:p>
    <w:bookmarkEnd w:id="21"/>
    <w:bookmarkStart w:id="22" w:name="X3731faee6572c5cc7d87b4c4d93f6702cc86ee8"/>
    <w:p>
      <w:pPr>
        <w:pStyle w:val="Heading2"/>
      </w:pPr>
      <w:r>
        <w:t xml:space="preserve">2. Contextual Background: The Roman Musical Environment</w:t>
      </w:r>
    </w:p>
    <w:p>
      <w:pPr>
        <w:pStyle w:val="FirstParagraph"/>
      </w:pPr>
      <w:r>
        <w:t xml:space="preserve">To accurately assess a</w:t>
      </w:r>
      <w:r>
        <w:t xml:space="preserve"> </w:t>
      </w:r>
      <w:r>
        <w:rPr>
          <w:bCs/>
          <w:b/>
        </w:rPr>
        <w:t xml:space="preserve">Musician</w:t>
      </w:r>
      <w:r>
        <w:t xml:space="preserve"> </w:t>
      </w:r>
      <w:r>
        <w:t xml:space="preserve">in</w:t>
      </w:r>
      <w:r>
        <w:t xml:space="preserve"> </w:t>
      </w:r>
      <w:r>
        <w:rPr>
          <w:bCs/>
          <w:b/>
        </w:rPr>
        <w:t xml:space="preserve">Italy Rome</w:t>
      </w:r>
      <w:r>
        <w:t xml:space="preserve">, one must understand the unique pressure of the environment. Rome is not merely a city; it is a living museum of sound. The local audience possesses an innate, historical connection to music that spans from Gregorian chants in the Vatican to the operatic grandeur of La Scala's southern counterpart. A</w:t>
      </w:r>
      <w:r>
        <w:t xml:space="preserve"> </w:t>
      </w:r>
      <w:r>
        <w:rPr>
          <w:bCs/>
          <w:b/>
        </w:rPr>
        <w:t xml:space="preserve">Peer Review Report</w:t>
      </w:r>
      <w:r>
        <w:t xml:space="preserve"> </w:t>
      </w:r>
      <w:r>
        <w:t xml:space="preserve">conducted here must weigh technical skill against "feeling" or</w:t>
      </w:r>
      <w:r>
        <w:t xml:space="preserve"> </w:t>
      </w:r>
      <w:r>
        <w:rPr>
          <w:iCs/>
          <w:i/>
        </w:rPr>
        <w:t xml:space="preserve">sentimento</w:t>
      </w:r>
      <w:r>
        <w:t xml:space="preserve">, a quality highly prized in Italian musical tradition.</w:t>
      </w:r>
    </w:p>
    <w:p>
      <w:pPr>
        <w:pStyle w:val="BodyText"/>
      </w:pPr>
      <w:r>
        <w:t xml:space="preserve">The subject of this review was observed performing in three distinct settings: a formal concert hall in the historic center, a contemporary jazz venue near the EUR district, and a collaborative workshop with local conservatory students. This variety allowed for a holistic view of the Musician's versatility.</w:t>
      </w:r>
    </w:p>
    <w:bookmarkEnd w:id="22"/>
    <w:bookmarkStart w:id="25" w:name="Xe991b6be214e5467bc777770813a5242aa70120"/>
    <w:p>
      <w:pPr>
        <w:pStyle w:val="Heading2"/>
      </w:pPr>
      <w:r>
        <w:t xml:space="preserve">3. Technical Proficiency and Artistic Interpretation</w:t>
      </w:r>
    </w:p>
    <w:bookmarkStart w:id="23" w:name="instrumental-mastery"/>
    <w:p>
      <w:pPr>
        <w:pStyle w:val="Heading3"/>
      </w:pPr>
      <w:r>
        <w:t xml:space="preserve">3.1 Instrumental Mastery</w:t>
      </w:r>
    </w:p>
    <w:p>
      <w:pPr>
        <w:pStyle w:val="FirstParagraph"/>
      </w:pPr>
      <w:r>
        <w:t xml:space="preserve">The</w:t>
      </w:r>
      <w:r>
        <w:t xml:space="preserve"> </w:t>
      </w:r>
      <w:r>
        <w:rPr>
          <w:bCs/>
          <w:b/>
        </w:rPr>
        <w:t xml:space="preserve">Musician</w:t>
      </w:r>
      <w:r>
        <w:t xml:space="preserve"> </w:t>
      </w:r>
      <w:r>
        <w:t xml:space="preserve">demonstrates exceptional technical control. Intonation, articulation, and dynamic range were consistently precise throughout the observed performances in</w:t>
      </w:r>
      <w:r>
        <w:t xml:space="preserve"> </w:t>
      </w:r>
      <w:r>
        <w:rPr>
          <w:bCs/>
          <w:b/>
        </w:rPr>
        <w:t xml:space="preserve">Italy Rome</w:t>
      </w:r>
      <w:r>
        <w:t xml:space="preserve">. The ability to maintain tonal purity in the acoustically challenging environments of Rome's ancient basilicas was particularly noteworthy. The peer panel noted that the Musician's technique is polished to a degree that suggests years of disciplined practice, meeting the rigorous standards expected by Italian orchestras.</w:t>
      </w:r>
    </w:p>
    <w:bookmarkEnd w:id="23"/>
    <w:bookmarkStart w:id="24" w:name="interpretation-of-repertoire"/>
    <w:p>
      <w:pPr>
        <w:pStyle w:val="Heading3"/>
      </w:pPr>
      <w:r>
        <w:t xml:space="preserve">3.2 Interpretation of Repertoire</w:t>
      </w:r>
    </w:p>
    <w:p>
      <w:pPr>
        <w:pStyle w:val="FirstParagraph"/>
      </w:pPr>
      <w:r>
        <w:t xml:space="preserve">While the technical execution is flawless, the interpretation of the repertoire presents a mixed picture. When performing contemporary works, the Musician showed innovation and clarity. However, when tackling the Italian Romantic repertoire—a staple for any Musician performing in Rome—there was a slight detachment from the traditional phrasing expected by local critics.</w:t>
      </w:r>
    </w:p>
    <w:p>
      <w:pPr>
        <w:pStyle w:val="BodyText"/>
      </w:pPr>
      <w:r>
        <w:t xml:space="preserve">In the context of this</w:t>
      </w:r>
      <w:r>
        <w:t xml:space="preserve"> </w:t>
      </w:r>
      <w:r>
        <w:rPr>
          <w:bCs/>
          <w:b/>
        </w:rPr>
        <w:t xml:space="preserve">Peer Review Report</w:t>
      </w:r>
      <w:r>
        <w:t xml:space="preserve">, it is crucial to highlight that Roman audiences are sensitive to the nuances of bel canto and operatic phrasing, even in instrumental music. The Musician's approach was intellectually sound but occasionally lacked the visceral emotional warmth that defines the Roman style. To succeed long-term in</w:t>
      </w:r>
      <w:r>
        <w:t xml:space="preserve"> </w:t>
      </w:r>
      <w:r>
        <w:rPr>
          <w:bCs/>
          <w:b/>
        </w:rPr>
        <w:t xml:space="preserve">Italy Rome</w:t>
      </w:r>
      <w:r>
        <w:t xml:space="preserve">, the artist must deepen their study of local stylistic traditions.</w:t>
      </w:r>
    </w:p>
    <w:bookmarkEnd w:id="24"/>
    <w:bookmarkEnd w:id="25"/>
    <w:bookmarkStart w:id="28" w:name="professionalism-and-cultural-integration"/>
    <w:p>
      <w:pPr>
        <w:pStyle w:val="Heading2"/>
      </w:pPr>
      <w:r>
        <w:t xml:space="preserve">4. Professionalism and Cultural Integration</w:t>
      </w:r>
    </w:p>
    <w:bookmarkStart w:id="26" w:name="collaboration-and-ensemble-work"/>
    <w:p>
      <w:pPr>
        <w:pStyle w:val="Heading3"/>
      </w:pPr>
      <w:r>
        <w:t xml:space="preserve">4.1 Collaboration and Ensemble Work</w:t>
      </w:r>
    </w:p>
    <w:p>
      <w:pPr>
        <w:pStyle w:val="FirstParagraph"/>
      </w:pPr>
      <w:r>
        <w:t xml:space="preserve">A significant portion of this</w:t>
      </w:r>
      <w:r>
        <w:t xml:space="preserve"> </w:t>
      </w:r>
      <w:r>
        <w:rPr>
          <w:bCs/>
          <w:b/>
        </w:rPr>
        <w:t xml:space="preserve">Peer Review Report</w:t>
      </w:r>
      <w:r>
        <w:t xml:space="preserve"> </w:t>
      </w:r>
      <w:r>
        <w:t xml:space="preserve">focuses on the Musician's ability to collaborate. The Roman music scene is deeply communal. Interviews with local peers revealed that the Musician is respectful, punctual, and receptive to feedback. During ensemble rehearsals, the Musician demonstrated strong listening skills, adapting seamlessly to the tempo fluctuations and expressive rubato favored by Italian conductors.</w:t>
      </w:r>
    </w:p>
    <w:bookmarkEnd w:id="26"/>
    <w:bookmarkStart w:id="27" w:name="adaptability-to-local-norms"/>
    <w:p>
      <w:pPr>
        <w:pStyle w:val="Heading3"/>
      </w:pPr>
      <w:r>
        <w:t xml:space="preserve">4.2 Adaptability to Local Norms</w:t>
      </w:r>
    </w:p>
    <w:p>
      <w:pPr>
        <w:pStyle w:val="FirstParagraph"/>
      </w:pPr>
      <w:r>
        <w:t xml:space="preserve">Operating in</w:t>
      </w:r>
      <w:r>
        <w:t xml:space="preserve"> </w:t>
      </w:r>
      <w:r>
        <w:rPr>
          <w:bCs/>
          <w:b/>
        </w:rPr>
        <w:t xml:space="preserve">Italy Rome</w:t>
      </w:r>
      <w:r>
        <w:t xml:space="preserve"> </w:t>
      </w:r>
      <w:r>
        <w:t xml:space="preserve">requires more than just musical talent; it requires cultural fluency. The Musician has shown commendable effort in integrating into the local scene. They have engaged with local festivals and demonstrated an understanding of the informal networking culture that drives the Italian arts sector. However, language barriers occasionally hinder deeper artistic discussions. Improving Italian language proficiency would significantly enhance the Musician's ability to connect with local mentors and audiences.</w:t>
      </w:r>
    </w:p>
    <w:bookmarkEnd w:id="27"/>
    <w:bookmarkEnd w:id="28"/>
    <w:bookmarkStart w:id="29" w:name="areas-for-improvement"/>
    <w:p>
      <w:pPr>
        <w:pStyle w:val="Heading2"/>
      </w:pPr>
      <w:r>
        <w:t xml:space="preserve">5. Areas for Improvement</w:t>
      </w:r>
    </w:p>
    <w:p>
      <w:pPr>
        <w:pStyle w:val="FirstParagraph"/>
      </w:pPr>
      <w:r>
        <w:t xml:space="preserve">Based on the evidence gathered for this</w:t>
      </w:r>
      <w:r>
        <w:t xml:space="preserve"> </w:t>
      </w:r>
      <w:r>
        <w:rPr>
          <w:bCs/>
          <w:b/>
        </w:rPr>
        <w:t xml:space="preserve">Peer Review Report</w:t>
      </w:r>
      <w:r>
        <w:t xml:space="preserve">, the following recommendations are made for the Musician:</w:t>
      </w:r>
    </w:p>
    <w:p>
      <w:pPr>
        <w:numPr>
          <w:ilvl w:val="0"/>
          <w:numId w:val="1001"/>
        </w:numPr>
        <w:pStyle w:val="Compact"/>
      </w:pPr>
      <w:r>
        <w:rPr>
          <w:bCs/>
          <w:b/>
        </w:rPr>
        <w:t xml:space="preserve">Stylistic Nuance:</w:t>
      </w:r>
      <w:r>
        <w:t xml:space="preserve"> </w:t>
      </w:r>
      <w:r>
        <w:t xml:space="preserve">Engage in masterclasses with veteran Italian musicians to refine the phrasing and emotional delivery of Romantic-era works.</w:t>
      </w:r>
    </w:p>
    <w:p>
      <w:pPr>
        <w:numPr>
          <w:ilvl w:val="0"/>
          <w:numId w:val="1001"/>
        </w:numPr>
        <w:pStyle w:val="Compact"/>
      </w:pPr>
      <w:r>
        <w:rPr>
          <w:bCs/>
          <w:b/>
        </w:rPr>
        <w:t xml:space="preserve">Language Acquisition:</w:t>
      </w:r>
      <w:r>
        <w:t xml:space="preserve"> </w:t>
      </w:r>
      <w:r>
        <w:t xml:space="preserve">Prioritize learning Italian musical terminology and conversational phrases to better navigate the professional landscape of</w:t>
      </w:r>
      <w:r>
        <w:t xml:space="preserve"> </w:t>
      </w:r>
      <w:r>
        <w:rPr>
          <w:bCs/>
          <w:b/>
        </w:rPr>
        <w:t xml:space="preserve">Italy Rome</w:t>
      </w:r>
      <w:r>
        <w:t xml:space="preserve">.</w:t>
      </w:r>
    </w:p>
    <w:p>
      <w:pPr>
        <w:numPr>
          <w:ilvl w:val="0"/>
          <w:numId w:val="1001"/>
        </w:numPr>
        <w:pStyle w:val="Compact"/>
      </w:pPr>
      <w:r>
        <w:rPr>
          <w:bCs/>
          <w:b/>
        </w:rPr>
        <w:t xml:space="preserve">Local Networking:</w:t>
      </w:r>
      <w:r>
        <w:t xml:space="preserve"> </w:t>
      </w:r>
      <w:r>
        <w:t xml:space="preserve">Increase participation in informal jam sessions and community events to build stronger relationships with local peers.</w:t>
      </w:r>
    </w:p>
    <w:bookmarkEnd w:id="29"/>
    <w:bookmarkStart w:id="30" w:name="final-assessment-and-recommendation"/>
    <w:p>
      <w:pPr>
        <w:pStyle w:val="Heading2"/>
      </w:pPr>
      <w:r>
        <w:t xml:space="preserve">6. Final Assessment and Recommendation</w:t>
      </w:r>
    </w:p>
    <w:p>
      <w:pPr>
        <w:pStyle w:val="FirstParagraph"/>
      </w:pPr>
      <w:r>
        <w:t xml:space="preserve">Overall Rating: Highly Recommended with Conditions</w:t>
      </w:r>
    </w:p>
    <w:p>
      <w:pPr>
        <w:pStyle w:val="BodyText"/>
      </w:pPr>
      <w:r>
        <w:t xml:space="preserve">The</w:t>
      </w:r>
      <w:r>
        <w:t xml:space="preserve"> </w:t>
      </w:r>
      <w:r>
        <w:rPr>
          <w:bCs/>
          <w:b/>
        </w:rPr>
        <w:t xml:space="preserve">Musician</w:t>
      </w:r>
      <w:r>
        <w:t xml:space="preserve"> </w:t>
      </w:r>
      <w:r>
        <w:t xml:space="preserve">is a talented and dedicated professional who brings a high level of skill to the stage. While they are currently well-suited for international and contemporary engagements in</w:t>
      </w:r>
      <w:r>
        <w:t xml:space="preserve"> </w:t>
      </w:r>
      <w:r>
        <w:rPr>
          <w:bCs/>
          <w:b/>
        </w:rPr>
        <w:t xml:space="preserve">Italy Rome</w:t>
      </w:r>
      <w:r>
        <w:t xml:space="preserve">, full acceptance into the traditional Italian classical circuit requires a deeper immersion into local stylistic traditions.</w:t>
      </w:r>
    </w:p>
    <w:p>
      <w:pPr>
        <w:pStyle w:val="BodyText"/>
      </w:pPr>
      <w:r>
        <w:t xml:space="preserve">This</w:t>
      </w:r>
      <w:r>
        <w:t xml:space="preserve"> </w:t>
      </w:r>
      <w:r>
        <w:rPr>
          <w:bCs/>
          <w:b/>
        </w:rPr>
        <w:t xml:space="preserve">Peer Review Report</w:t>
      </w:r>
      <w:r>
        <w:t xml:space="preserve"> </w:t>
      </w:r>
      <w:r>
        <w:t xml:space="preserve">concludes that the Musician has the potential to become a respected figure in the Roman arts community, provided they address the noted areas of stylistic and cultural integration. The panel recommends a probationary period of six months, followed by a re-evaluation of their performance in local venues.</w:t>
      </w:r>
    </w:p>
    <w:bookmarkEnd w:id="30"/>
    <w:p>
      <w:pPr>
        <w:pStyle w:val="BodyText"/>
      </w:pPr>
      <w:r>
        <w:rPr>
          <w:bCs/>
          <w:b/>
        </w:rPr>
        <w:t xml:space="preserve">Prepared by:</w:t>
      </w:r>
      <w:r>
        <w:br/>
      </w:r>
      <w:r>
        <w:t xml:space="preserve">Dr. Alessandro Rossi</w:t>
      </w:r>
      <w:r>
        <w:br/>
      </w:r>
      <w:r>
        <w:t xml:space="preserve">Senior Peer Reviewer, Rome Arts Council</w:t>
      </w:r>
      <w:r>
        <w:br/>
      </w:r>
      <w:r>
        <w:rPr>
          <w:iCs/>
          <w:i/>
        </w:rPr>
        <w:t xml:space="preserve">Italy Rome</w:t>
      </w:r>
    </w:p>
    <w:p>
      <w:pPr>
        <w:pStyle w:val="BodyText"/>
      </w:pPr>
      <w:r>
        <w:t xml:space="preserve">© 2023 Rome Arts Council Peer Review Board. All rights reserved. This document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 Italy Rome</dc:title>
  <dc:creator/>
  <dc:language>en</dc:language>
  <cp:keywords/>
  <dcterms:created xsi:type="dcterms:W3CDTF">2026-10-10T07:03:25Z</dcterms:created>
  <dcterms:modified xsi:type="dcterms:W3CDTF">2026-10-10T07:03:25Z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