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Musician</w:t>
      </w:r>
    </w:p>
    <w:p>
      <w:pPr>
        <w:pStyle w:val="BodyText"/>
      </w:pPr>
      <w:r>
        <w:rPr>
          <w:bCs/>
          <w:b/>
        </w:rPr>
        <w:t xml:space="preserve">Location:</w:t>
      </w:r>
      <w:r>
        <w:t xml:space="preserve"> </w:t>
      </w:r>
      <w:r>
        <w:t xml:space="preserve">Kazakhstan Almaty</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Cultural Arts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capabilities, artistic integrity, and cultural adaptability of a Musician operating within the vibrant cultural landscape of Kazakhstan Almaty. As the cultural capital of the region, Almaty presents a unique environment where traditional Kazakh musical heritage intersects with modern global influences. This document serves as a formal evaluation of the Musician’s performance, technical proficiency, and contribution to the local arts community. The review aims to provide constructive feedback that aligns with the high standards expected in the professional music industry of Kazakhstan.</w:t>
      </w:r>
    </w:p>
    <w:bookmarkEnd w:id="21"/>
    <w:bookmarkStart w:id="22" w:name="context-and-scope-of-evaluation"/>
    <w:p>
      <w:pPr>
        <w:pStyle w:val="Heading2"/>
      </w:pPr>
      <w:r>
        <w:t xml:space="preserve">2. Context and Scope of Evaluation</w:t>
      </w:r>
    </w:p>
    <w:p>
      <w:pPr>
        <w:pStyle w:val="FirstParagraph"/>
      </w:pPr>
      <w:r>
        <w:t xml:space="preserve">The evaluation focuses on the Musician’s recent engagements in Kazakhstan Almaty, including live performances at local venues, collaborations with regional artists, and participation in cultural festivals. The scope of this Peer Review Report encompasses technical skill assessment, stage presence, audience engagement, and adherence to professional ethics. Given the diverse demographic of Almaty, the Musician’s ability to resonate with both local Kazakh audiences and international visitors is a critical metric in this assessment.</w:t>
      </w:r>
    </w:p>
    <w:bookmarkEnd w:id="22"/>
    <w:bookmarkStart w:id="23" w:name="X563ab61b5aac69a99e91a108a8a6cf49c0ff840"/>
    <w:p>
      <w:pPr>
        <w:pStyle w:val="Heading2"/>
      </w:pPr>
      <w:r>
        <w:t xml:space="preserve">3. Technical Proficiency and Artistic Expression</w:t>
      </w:r>
    </w:p>
    <w:p>
      <w:pPr>
        <w:pStyle w:val="FirstParagraph"/>
      </w:pPr>
      <w:r>
        <w:t xml:space="preserve">The Musician demonstrated a high level of technical proficiency during the observed performances in Kazakhstan Almaty. Mastery of the instrument was evident, with precise execution of complex compositions that required both dexterity and emotional depth. The Peer Review Report highlights the Musician’s ability to blend traditional Kazakh musical elements, such as the use of the dombra or kuy structures, with contemporary genres. This fusion not only showcased versatility but also demonstrated a deep respect for the local cultural heritage.</w:t>
      </w:r>
    </w:p>
    <w:p>
      <w:pPr>
        <w:pStyle w:val="BodyText"/>
      </w:pPr>
      <w:r>
        <w:t xml:space="preserve">Furthermore, the Musician’s improvisational skills were particularly noteworthy. In the context of Almaty’s dynamic music scene, the ability to adapt spontaneously to different musical settings is highly valued. The Musician successfully navigated various musical styles, maintaining coherence and artistic integrity throughout the performance.</w:t>
      </w:r>
    </w:p>
    <w:bookmarkEnd w:id="23"/>
    <w:bookmarkStart w:id="24" w:name="stage-presence-and-audience-engagement"/>
    <w:p>
      <w:pPr>
        <w:pStyle w:val="Heading2"/>
      </w:pPr>
      <w:r>
        <w:t xml:space="preserve">4. Stage Presence and Audience Engagement</w:t>
      </w:r>
    </w:p>
    <w:p>
      <w:pPr>
        <w:pStyle w:val="FirstParagraph"/>
      </w:pPr>
      <w:r>
        <w:t xml:space="preserve">A critical aspect of this Peer Review Report is the evaluation of the Musician’s stage presence and interaction with the audience in Kazakhstan Almaty. The Musician exhibited a commanding yet approachable demeanor, effectively capturing the attention of diverse audiences. The ability to communicate through music, transcending language barriers, was particularly impressive.</w:t>
      </w:r>
    </w:p>
    <w:p>
      <w:pPr>
        <w:pStyle w:val="BodyText"/>
      </w:pPr>
      <w:r>
        <w:t xml:space="preserve">The Musician’s engagement with the audience went beyond mere performance; it involved creating an immersive experience that resonated with the cultural sensibilities of Almaty. This was achieved through thoughtful setlist curation, which included both familiar local tunes and innovative new pieces. The Musician’s responsiveness to audience feedback and energy further enhanced the overall impact of the performances.</w:t>
      </w:r>
    </w:p>
    <w:bookmarkEnd w:id="24"/>
    <w:bookmarkStart w:id="25" w:name="Xa29044847bf81f2962dc249d20c12327417f3ea"/>
    <w:p>
      <w:pPr>
        <w:pStyle w:val="Heading2"/>
      </w:pPr>
      <w:r>
        <w:t xml:space="preserve">5. Cultural Adaptability and Community Contribution</w:t>
      </w:r>
    </w:p>
    <w:p>
      <w:pPr>
        <w:pStyle w:val="FirstParagraph"/>
      </w:pPr>
      <w:r>
        <w:t xml:space="preserve">Operating in Kazakhstan Almaty requires a Musician to be culturally sensitive and adaptable. This Peer Review Report acknowledges the Musician’s efforts to integrate into the local community and contribute positively to the cultural fabric of the city. Collaborations with local musicians and participation in community events demonstrated a genuine commitment to fostering cultural exchange.</w:t>
      </w:r>
    </w:p>
    <w:p>
      <w:pPr>
        <w:pStyle w:val="BodyText"/>
      </w:pPr>
      <w:r>
        <w:t xml:space="preserve">The Musician’s willingness to learn and incorporate traditional Kazakh musical techniques into their repertoire was particularly commendable. This not only enriched their artistic expression but also promoted a deeper appreciation of Kazakh culture among international audiences. The Peer Review Report emphasizes the importance of such cultural adaptability in sustaining a vibrant and inclusive music scene in Almaty.</w:t>
      </w:r>
    </w:p>
    <w:bookmarkEnd w:id="25"/>
    <w:bookmarkStart w:id="26" w:name="professionalism-and-ethical-standards"/>
    <w:p>
      <w:pPr>
        <w:pStyle w:val="Heading2"/>
      </w:pPr>
      <w:r>
        <w:t xml:space="preserve">6. Professionalism and Ethical Standards</w:t>
      </w:r>
    </w:p>
    <w:p>
      <w:pPr>
        <w:pStyle w:val="FirstParagraph"/>
      </w:pPr>
      <w:r>
        <w:t xml:space="preserve">Professionalism is a cornerstone of any successful Musician’s career, and this Peer Review Report confirms that the subject adheres to high ethical standards. Punctuality, reliability, and respect for colleagues and organizers were consistently observed during engagements in Kazakhstan Almaty. The Musician’s ability to maintain a positive working relationship with venue staff, fellow artists, and event organizers reflects a mature and professional approach to their craft.</w:t>
      </w:r>
    </w:p>
    <w:p>
      <w:pPr>
        <w:pStyle w:val="BodyText"/>
      </w:pPr>
      <w:r>
        <w:t xml:space="preserve">Additionally, the Musician demonstrated a strong commitment to continuous improvement, actively seeking feedback and incorporating it into their practice. This dedication to growth is essential for sustaining a long-term career in the competitive music industry of Almaty.</w:t>
      </w:r>
    </w:p>
    <w:bookmarkEnd w:id="26"/>
    <w:bookmarkStart w:id="27" w:name="recommendations-for-future-development"/>
    <w:p>
      <w:pPr>
        <w:pStyle w:val="Heading2"/>
      </w:pPr>
      <w:r>
        <w:t xml:space="preserve">7. Recommendations for Future Development</w:t>
      </w:r>
    </w:p>
    <w:p>
      <w:pPr>
        <w:pStyle w:val="FirstParagraph"/>
      </w:pPr>
      <w:r>
        <w:t xml:space="preserve">While the Musician has demonstrated exceptional talent and professionalism, this Peer Review Report offers several recommendations for future development. First, further exploration of traditional Kazakh musical forms could deepen the Musician’s connection with local audiences and enhance their artistic authenticity. Second, expanding collaborations with emerging artists in Kazakhstan Almaty could foster innovation and contribute to the evolution of the local music scene.</w:t>
      </w:r>
    </w:p>
    <w:p>
      <w:pPr>
        <w:pStyle w:val="BodyText"/>
      </w:pPr>
      <w:r>
        <w:t xml:space="preserve">Finally, the Musician is encouraged to document and share their experiences through digital platforms, thereby increasing their visibility and impact beyond Almaty. This would not only benefit their career but also promote the rich cultural heritage of Kazakhstan to a global audience.</w:t>
      </w:r>
    </w:p>
    <w:bookmarkEnd w:id="27"/>
    <w:bookmarkStart w:id="28" w:name="conclusion"/>
    <w:p>
      <w:pPr>
        <w:pStyle w:val="Heading2"/>
      </w:pPr>
      <w:r>
        <w:t xml:space="preserve">8. Conclusion</w:t>
      </w:r>
    </w:p>
    <w:p>
      <w:pPr>
        <w:pStyle w:val="FirstParagraph"/>
      </w:pPr>
      <w:r>
        <w:t xml:space="preserve">In conclusion, this Peer Review Report affirms the Musician’s significant contributions to the cultural landscape of Kazakhstan Almaty. Their technical skill, artistic expression, cultural adaptability, and professionalism make them a valuable asset to the local music community. By continuing to embrace the unique opportunities and challenges presented by Almaty’s dynamic environment, the Musician is well-positioned for sustained success and growth.</w:t>
      </w:r>
    </w:p>
    <w:bookmarkEnd w:id="28"/>
    <w:p>
      <w:pPr>
        <w:pStyle w:val="BodyText"/>
      </w:pPr>
      <w:r>
        <w:rPr>
          <w:bCs/>
          <w:b/>
        </w:rPr>
        <w:t xml:space="preserve">Prepared by:</w:t>
      </w:r>
      <w:r>
        <w:t xml:space="preserve"> </w:t>
      </w:r>
      <w:r>
        <w:t xml:space="preserve">Senior Cultural Arts Committee</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2026-10-10T06:31:48Z</dcterms:created>
  <dcterms:modified xsi:type="dcterms:W3CDTF">2026-10-10T06:31:48Z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