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Evaluation for Live Entertainment Services</w:t>
      </w:r>
    </w:p>
    <w:p>
      <w:pPr>
        <w:pStyle w:val="BodyText"/>
      </w:pPr>
      <w:r>
        <w:t xml:space="preserve">Report ID:</w:t>
      </w:r>
      <w:r>
        <w:t xml:space="preserve"> </w:t>
      </w:r>
      <w:r>
        <w:t xml:space="preserve">KW-MUS-2023-089</w:t>
      </w:r>
    </w:p>
    <w:p>
      <w:pPr>
        <w:pStyle w:val="BodyText"/>
      </w:pPr>
      <w:r>
        <w:t xml:space="preserve">Date:</w:t>
      </w:r>
      <w:r>
        <w:t xml:space="preserve"> </w:t>
      </w:r>
      <w:r>
        <w:t xml:space="preserve">October 24, 2023</w:t>
      </w:r>
    </w:p>
    <w:p>
      <w:pPr>
        <w:pStyle w:val="BodyText"/>
      </w:pPr>
      <w:r>
        <w:t xml:space="preserve">Location:</w:t>
      </w:r>
      <w:r>
        <w:t xml:space="preserve"> </w:t>
      </w:r>
      <w:r>
        <w:t xml:space="preserve">Kuwait Kuwait City</w:t>
      </w:r>
    </w:p>
    <w:p>
      <w:pPr>
        <w:pStyle w:val="BodyText"/>
      </w:pPr>
      <w:r>
        <w:t xml:space="preserve">Subject:</w:t>
      </w:r>
      <w:r>
        <w:t xml:space="preserve"> </w:t>
      </w:r>
      <w:r>
        <w:t xml:space="preserve">Musician Performance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capabilities, technical proficiency, and cultural adaptability of a contracted</w:t>
      </w:r>
      <w:r>
        <w:t xml:space="preserve"> </w:t>
      </w:r>
      <w:r>
        <w:rPr>
          <w:bCs/>
          <w:b/>
        </w:rPr>
        <w:t xml:space="preserve">Musician</w:t>
      </w:r>
      <w:r>
        <w:t xml:space="preserve"> </w:t>
      </w:r>
      <w:r>
        <w:t xml:space="preserve">operating within the vibrant entertainment sector of</w:t>
      </w:r>
      <w:r>
        <w:t xml:space="preserve"> </w:t>
      </w:r>
      <w:r>
        <w:rPr>
          <w:bCs/>
          <w:b/>
        </w:rPr>
        <w:t xml:space="preserve">Kuwait Kuwait City</w:t>
      </w:r>
      <w:r>
        <w:t xml:space="preserve">. The assessment focuses on the artist's recent performances at high-profile venues in the city center, including private corporate events and public cultural gatherings.</w:t>
      </w:r>
    </w:p>
    <w:p>
      <w:pPr>
        <w:pStyle w:val="BodyText"/>
      </w:pPr>
      <w:r>
        <w:t xml:space="preserve">The primary objective of this review is to determine the</w:t>
      </w:r>
      <w:r>
        <w:t xml:space="preserve"> </w:t>
      </w:r>
      <w:r>
        <w:rPr>
          <w:bCs/>
          <w:b/>
        </w:rPr>
        <w:t xml:space="preserve">Musician</w:t>
      </w:r>
      <w:r>
        <w:t xml:space="preserve">'s alignment with the rigorous standards expected by event organizers and audiences in</w:t>
      </w:r>
      <w:r>
        <w:t xml:space="preserve"> </w:t>
      </w:r>
      <w:r>
        <w:rPr>
          <w:bCs/>
          <w:b/>
        </w:rPr>
        <w:t xml:space="preserve">Kuwait Kuwait City</w:t>
      </w:r>
      <w:r>
        <w:t xml:space="preserve">. The evaluation considers musical versatility, stage presence, adherence to local cultural norms, and technical reliability. Overall, the</w:t>
      </w:r>
      <w:r>
        <w:t xml:space="preserve"> </w:t>
      </w:r>
      <w:r>
        <w:rPr>
          <w:bCs/>
          <w:b/>
        </w:rPr>
        <w:t xml:space="preserve">Musician</w:t>
      </w:r>
      <w:r>
        <w:t xml:space="preserve"> </w:t>
      </w:r>
      <w:r>
        <w:t xml:space="preserve">demonstrates a high level of competence, though specific areas regarding repertoire diversity and equipment management require attention to fully meet the expectations of the discerning clientele in</w:t>
      </w:r>
      <w:r>
        <w:t xml:space="preserve"> </w:t>
      </w:r>
      <w:r>
        <w:rPr>
          <w:bCs/>
          <w:b/>
        </w:rPr>
        <w:t xml:space="preserve">Kuwait Kuwait City</w:t>
      </w:r>
      <w:r>
        <w:t xml:space="preserve">.</w:t>
      </w:r>
    </w:p>
    <w:bookmarkEnd w:id="21"/>
    <w:bookmarkStart w:id="22" w:name="subject-profile-and-context"/>
    <w:p>
      <w:pPr>
        <w:pStyle w:val="Heading2"/>
      </w:pPr>
      <w:r>
        <w:t xml:space="preserve">2. Subject Profile and Context</w:t>
      </w:r>
    </w:p>
    <w:p>
      <w:pPr>
        <w:pStyle w:val="FirstParagraph"/>
      </w:pPr>
      <w:r>
        <w:t xml:space="preserve">The subject of this</w:t>
      </w:r>
      <w:r>
        <w:t xml:space="preserve"> </w:t>
      </w:r>
      <w:r>
        <w:rPr>
          <w:bCs/>
          <w:b/>
        </w:rPr>
        <w:t xml:space="preserve">Peer Review Report</w:t>
      </w:r>
      <w:r>
        <w:t xml:space="preserve"> </w:t>
      </w:r>
      <w:r>
        <w:t xml:space="preserve">is a professional</w:t>
      </w:r>
      <w:r>
        <w:t xml:space="preserve"> </w:t>
      </w:r>
      <w:r>
        <w:rPr>
          <w:bCs/>
          <w:b/>
        </w:rPr>
        <w:t xml:space="preserve">Musician</w:t>
      </w:r>
      <w:r>
        <w:t xml:space="preserve"> </w:t>
      </w:r>
      <w:r>
        <w:t xml:space="preserve">specializing in Middle Eastern traditional instruments with a secondary focus on contemporary fusion genres. The review period covers performances conducted between September and October 2023 in various districts of</w:t>
      </w:r>
      <w:r>
        <w:t xml:space="preserve"> </w:t>
      </w:r>
      <w:r>
        <w:rPr>
          <w:bCs/>
          <w:b/>
        </w:rPr>
        <w:t xml:space="preserve">Kuwait Kuwait City</w:t>
      </w:r>
      <w:r>
        <w:t xml:space="preserve">, including the Kuwait City Center and the Marina area.</w:t>
      </w:r>
    </w:p>
    <w:p>
      <w:pPr>
        <w:pStyle w:val="BodyText"/>
      </w:pPr>
      <w:r>
        <w:t xml:space="preserve">The entertainment landscape in</w:t>
      </w:r>
      <w:r>
        <w:t xml:space="preserve"> </w:t>
      </w:r>
      <w:r>
        <w:rPr>
          <w:bCs/>
          <w:b/>
        </w:rPr>
        <w:t xml:space="preserve">Kuwait Kuwait City</w:t>
      </w:r>
      <w:r>
        <w:t xml:space="preserve"> </w:t>
      </w:r>
      <w:r>
        <w:t xml:space="preserve">is unique, requiring artists to balance modern performance techniques with deep respect for local traditions. This</w:t>
      </w:r>
      <w:r>
        <w:t xml:space="preserve"> </w:t>
      </w:r>
      <w:r>
        <w:rPr>
          <w:bCs/>
          <w:b/>
        </w:rPr>
        <w:t xml:space="preserve">Peer Review Report</w:t>
      </w:r>
      <w:r>
        <w:t xml:space="preserve"> </w:t>
      </w:r>
      <w:r>
        <w:t xml:space="preserve">assesses how effectively the</w:t>
      </w:r>
      <w:r>
        <w:t xml:space="preserve"> </w:t>
      </w:r>
      <w:r>
        <w:rPr>
          <w:bCs/>
          <w:b/>
        </w:rPr>
        <w:t xml:space="preserve">Musician</w:t>
      </w:r>
      <w:r>
        <w:t xml:space="preserve"> </w:t>
      </w:r>
      <w:r>
        <w:t xml:space="preserve">navigates this complex environment.</w:t>
      </w:r>
    </w:p>
    <w:bookmarkEnd w:id="22"/>
    <w:bookmarkStart w:id="26" w:name="detailed-performance-evaluation"/>
    <w:p>
      <w:pPr>
        <w:pStyle w:val="Heading2"/>
      </w:pPr>
      <w:r>
        <w:t xml:space="preserve">3. Detailed Performance Evaluation</w:t>
      </w:r>
    </w:p>
    <w:bookmarkStart w:id="23" w:name="technical-proficiency-and-musicality"/>
    <w:p>
      <w:pPr>
        <w:pStyle w:val="Heading3"/>
      </w:pPr>
      <w:r>
        <w:t xml:space="preserve">3.1 Technical Proficiency and Musicality</w:t>
      </w:r>
    </w:p>
    <w:p>
      <w:pPr>
        <w:pStyle w:val="FirstParagraph"/>
      </w:pPr>
      <w:r>
        <w:t xml:space="preserve">The</w:t>
      </w:r>
      <w:r>
        <w:t xml:space="preserve"> </w:t>
      </w:r>
      <w:r>
        <w:rPr>
          <w:bCs/>
          <w:b/>
        </w:rPr>
        <w:t xml:space="preserve">Musician</w:t>
      </w:r>
      <w:r>
        <w:t xml:space="preserve"> </w:t>
      </w:r>
      <w:r>
        <w:t xml:space="preserve">exhibits exceptional technical skill on their primary instrument. During the observed performances in</w:t>
      </w:r>
      <w:r>
        <w:t xml:space="preserve"> </w:t>
      </w:r>
      <w:r>
        <w:rPr>
          <w:bCs/>
          <w:b/>
        </w:rPr>
        <w:t xml:space="preserve">Kuwait Kuwait City</w:t>
      </w:r>
      <w:r>
        <w:t xml:space="preserve">, the intonation, rhythm, and dynamic control were consistently high. The ability to execute complex maqamat (modes) accurately is a critical requirement for any</w:t>
      </w:r>
      <w:r>
        <w:t xml:space="preserve"> </w:t>
      </w:r>
      <w:r>
        <w:rPr>
          <w:bCs/>
          <w:b/>
        </w:rPr>
        <w:t xml:space="preserve">Musician</w:t>
      </w:r>
      <w:r>
        <w:t xml:space="preserve"> </w:t>
      </w:r>
      <w:r>
        <w:t xml:space="preserve">performing in this region, and the subject excels in this area.</w:t>
      </w:r>
    </w:p>
    <w:p>
      <w:pPr>
        <w:pStyle w:val="BodyText"/>
      </w:pPr>
      <w:r>
        <w:t xml:space="preserve">However, the</w:t>
      </w:r>
      <w:r>
        <w:t xml:space="preserve"> </w:t>
      </w:r>
      <w:r>
        <w:rPr>
          <w:bCs/>
          <w:b/>
        </w:rPr>
        <w:t xml:space="preserve">Peer Review Report</w:t>
      </w:r>
      <w:r>
        <w:t xml:space="preserve"> </w:t>
      </w:r>
      <w:r>
        <w:t xml:space="preserve">notes that while traditional pieces are performed flawlessly, the transition into contemporary fusion tracks occasionally lacks the same level of precision. To maintain a competitive edge in</w:t>
      </w:r>
      <w:r>
        <w:t xml:space="preserve"> </w:t>
      </w:r>
      <w:r>
        <w:rPr>
          <w:bCs/>
          <w:b/>
        </w:rPr>
        <w:t xml:space="preserve">Kuwait Kuwait City</w:t>
      </w:r>
      <w:r>
        <w:t xml:space="preserve">, the</w:t>
      </w:r>
      <w:r>
        <w:t xml:space="preserve"> </w:t>
      </w:r>
      <w:r>
        <w:rPr>
          <w:bCs/>
          <w:b/>
        </w:rPr>
        <w:t xml:space="preserve">Musician</w:t>
      </w:r>
      <w:r>
        <w:t xml:space="preserve"> </w:t>
      </w:r>
      <w:r>
        <w:t xml:space="preserve">must ensure that all genres in their repertoire are performed with equal technical rigor.</w:t>
      </w:r>
    </w:p>
    <w:bookmarkEnd w:id="23"/>
    <w:bookmarkStart w:id="24" w:name="X07ba2b3e7e14770f494330e838457e21d1d3885"/>
    <w:p>
      <w:pPr>
        <w:pStyle w:val="Heading3"/>
      </w:pPr>
      <w:r>
        <w:t xml:space="preserve">3.2 Cultural Adaptability and Audience Engagement</w:t>
      </w:r>
    </w:p>
    <w:p>
      <w:pPr>
        <w:pStyle w:val="FirstParagraph"/>
      </w:pPr>
      <w:r>
        <w:t xml:space="preserve">A crucial aspect of this</w:t>
      </w:r>
      <w:r>
        <w:t xml:space="preserve"> </w:t>
      </w:r>
      <w:r>
        <w:rPr>
          <w:bCs/>
          <w:b/>
        </w:rPr>
        <w:t xml:space="preserve">Peer Review Report</w:t>
      </w:r>
      <w:r>
        <w:t xml:space="preserve"> </w:t>
      </w:r>
      <w:r>
        <w:t xml:space="preserve">is the evaluation of the</w:t>
      </w:r>
      <w:r>
        <w:t xml:space="preserve"> </w:t>
      </w:r>
      <w:r>
        <w:rPr>
          <w:bCs/>
          <w:b/>
        </w:rPr>
        <w:t xml:space="preserve">Musician</w:t>
      </w:r>
      <w:r>
        <w:t xml:space="preserve">'s interaction with the audience in</w:t>
      </w:r>
      <w:r>
        <w:t xml:space="preserve"> </w:t>
      </w:r>
      <w:r>
        <w:rPr>
          <w:bCs/>
          <w:b/>
        </w:rPr>
        <w:t xml:space="preserve">Kuwait Kuwait City</w:t>
      </w:r>
      <w:r>
        <w:t xml:space="preserve">. The subject demonstrates a strong understanding of local etiquette and cultural sensitivities. Dress code was appropriate for all venues, and the selection of music respected local customs and religious considerations.</w:t>
      </w:r>
    </w:p>
    <w:p>
      <w:pPr>
        <w:pStyle w:val="BodyText"/>
      </w:pPr>
      <w:r>
        <w:t xml:space="preserve">Audience engagement was rated highly. The</w:t>
      </w:r>
      <w:r>
        <w:t xml:space="preserve"> </w:t>
      </w:r>
      <w:r>
        <w:rPr>
          <w:bCs/>
          <w:b/>
        </w:rPr>
        <w:t xml:space="preserve">Musician</w:t>
      </w:r>
      <w:r>
        <w:t xml:space="preserve"> </w:t>
      </w:r>
      <w:r>
        <w:t xml:space="preserve">successfully created an immersive atmosphere, encouraging participation without being intrusive. This ability to read the room and adjust the energy level is particularly valuable in the diverse social settings found in</w:t>
      </w:r>
      <w:r>
        <w:t xml:space="preserve"> </w:t>
      </w:r>
      <w:r>
        <w:rPr>
          <w:bCs/>
          <w:b/>
        </w:rPr>
        <w:t xml:space="preserve">Kuwait Kuwait City</w:t>
      </w:r>
      <w:r>
        <w:t xml:space="preserve">.</w:t>
      </w:r>
    </w:p>
    <w:bookmarkEnd w:id="24"/>
    <w:bookmarkStart w:id="25" w:name="professionalism-and-reliability"/>
    <w:p>
      <w:pPr>
        <w:pStyle w:val="Heading3"/>
      </w:pPr>
      <w:r>
        <w:t xml:space="preserve">3.3 Professionalism and Reliability</w:t>
      </w:r>
    </w:p>
    <w:p>
      <w:pPr>
        <w:pStyle w:val="FirstParagraph"/>
      </w:pPr>
      <w:r>
        <w:t xml:space="preserve">Punctuality and preparation are paramount in the event industry of</w:t>
      </w:r>
      <w:r>
        <w:t xml:space="preserve"> </w:t>
      </w:r>
      <w:r>
        <w:rPr>
          <w:bCs/>
          <w:b/>
        </w:rPr>
        <w:t xml:space="preserve">Kuwait Kuwait City</w:t>
      </w:r>
      <w:r>
        <w:t xml:space="preserve">. The</w:t>
      </w:r>
      <w:r>
        <w:t xml:space="preserve"> </w:t>
      </w:r>
      <w:r>
        <w:rPr>
          <w:bCs/>
          <w:b/>
        </w:rPr>
        <w:t xml:space="preserve">Musician</w:t>
      </w:r>
      <w:r>
        <w:t xml:space="preserve"> </w:t>
      </w:r>
      <w:r>
        <w:t xml:space="preserve">arrived on time for all scheduled sound checks and performances. Communication with event organizers was clear and professional.</w:t>
      </w:r>
    </w:p>
    <w:p>
      <w:pPr>
        <w:pStyle w:val="BodyText"/>
      </w:pPr>
      <w:r>
        <w:t xml:space="preserve">However, this</w:t>
      </w:r>
      <w:r>
        <w:t xml:space="preserve"> </w:t>
      </w:r>
      <w:r>
        <w:rPr>
          <w:bCs/>
          <w:b/>
        </w:rPr>
        <w:t xml:space="preserve">Peer Review Report</w:t>
      </w:r>
      <w:r>
        <w:t xml:space="preserve"> </w:t>
      </w:r>
      <w:r>
        <w:t xml:space="preserve">identifies a minor issue regarding equipment redundancy. On one occasion, a technical malfunction with a backup cable caused a brief delay. Given the high standards of venues in</w:t>
      </w:r>
      <w:r>
        <w:t xml:space="preserve"> </w:t>
      </w:r>
      <w:r>
        <w:rPr>
          <w:bCs/>
          <w:b/>
        </w:rPr>
        <w:t xml:space="preserve">Kuwait Kuwait City</w:t>
      </w:r>
      <w:r>
        <w:t xml:space="preserve">, it is recommended that the</w:t>
      </w:r>
      <w:r>
        <w:t xml:space="preserve"> </w:t>
      </w:r>
      <w:r>
        <w:rPr>
          <w:bCs/>
          <w:b/>
        </w:rPr>
        <w:t xml:space="preserve">Musician</w:t>
      </w:r>
      <w:r>
        <w:t xml:space="preserve"> </w:t>
      </w:r>
      <w:r>
        <w:t xml:space="preserve">invest in more robust backup solutions to ensure seamless performances.</w:t>
      </w:r>
    </w:p>
    <w:bookmarkEnd w:id="25"/>
    <w:bookmarkEnd w:id="26"/>
    <w:bookmarkStart w:id="27" w:name="quantitative-assessment"/>
    <w:p>
      <w:pPr>
        <w:pStyle w:val="Heading2"/>
      </w:pPr>
      <w:r>
        <w:t xml:space="preserve">4. Quantitative Assessment</w:t>
      </w:r>
    </w:p>
    <w:p>
      <w:pPr>
        <w:pStyle w:val="FirstParagraph"/>
      </w:pPr>
      <w:r>
        <w:t xml:space="preserve">The following table summarizes the key performance indicators evaluated in this</w:t>
      </w:r>
      <w:r>
        <w:t xml:space="preserve"> </w:t>
      </w:r>
      <w:r>
        <w:rPr>
          <w:bCs/>
          <w:b/>
        </w:rPr>
        <w:t xml:space="preserve">Peer Review Report</w:t>
      </w:r>
      <w:r>
        <w:t xml:space="preserve"> </w:t>
      </w:r>
      <w:r>
        <w:t xml:space="preserve">for the</w:t>
      </w:r>
      <w:r>
        <w:t xml:space="preserve"> </w:t>
      </w:r>
      <w:r>
        <w:rPr>
          <w:bCs/>
          <w:b/>
        </w:rPr>
        <w:t xml:space="preserve">Musician</w:t>
      </w:r>
      <w:r>
        <w:t xml:space="preserve"> </w:t>
      </w:r>
      <w:r>
        <w:t xml:space="preserve">in</w:t>
      </w:r>
      <w:r>
        <w:t xml:space="preserve"> </w:t>
      </w:r>
      <w:r>
        <w:rPr>
          <w:bCs/>
          <w:b/>
        </w:rPr>
        <w:t xml:space="preserve">Kuwait Kuwait City</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9.5</w:t>
            </w:r>
          </w:p>
        </w:tc>
        <w:tc>
          <w:tcPr/>
          <w:p>
            <w:pPr>
              <w:pStyle w:val="Compact"/>
              <w:jc w:val="left"/>
            </w:pPr>
            <w:r>
              <w:t xml:space="preserve">Excellent</w:t>
            </w:r>
          </w:p>
        </w:tc>
        <w:tc>
          <w:tcPr/>
          <w:p>
            <w:pPr>
              <w:pStyle w:val="Compact"/>
              <w:jc w:val="left"/>
            </w:pPr>
            <w:r>
              <w:t xml:space="preserve">Masterful command of traditional repertoire.</w:t>
            </w:r>
          </w:p>
        </w:tc>
      </w:tr>
      <w:tr>
        <w:tc>
          <w:tcPr/>
          <w:p>
            <w:pPr>
              <w:pStyle w:val="Compact"/>
              <w:jc w:val="left"/>
            </w:pPr>
            <w:r>
              <w:t xml:space="preserve">Stage Presence</w:t>
            </w:r>
          </w:p>
        </w:tc>
        <w:tc>
          <w:tcPr/>
          <w:p>
            <w:pPr>
              <w:pStyle w:val="Compact"/>
              <w:jc w:val="left"/>
            </w:pPr>
            <w:r>
              <w:t xml:space="preserve">9.0</w:t>
            </w:r>
          </w:p>
        </w:tc>
        <w:tc>
          <w:tcPr/>
          <w:p>
            <w:pPr>
              <w:pStyle w:val="Compact"/>
              <w:jc w:val="left"/>
            </w:pPr>
            <w:r>
              <w:t xml:space="preserve">Excellent</w:t>
            </w:r>
          </w:p>
        </w:tc>
        <w:tc>
          <w:tcPr/>
          <w:p>
            <w:pPr>
              <w:pStyle w:val="Compact"/>
              <w:jc w:val="left"/>
            </w:pPr>
            <w:r>
              <w:t xml:space="preserve">Engaging and charismatic performance style.</w:t>
            </w:r>
          </w:p>
        </w:tc>
      </w:tr>
      <w:tr>
        <w:tc>
          <w:tcPr/>
          <w:p>
            <w:pPr>
              <w:pStyle w:val="Compact"/>
              <w:jc w:val="left"/>
            </w:pPr>
            <w:r>
              <w:t xml:space="preserve">Cultural Fit</w:t>
            </w:r>
          </w:p>
        </w:tc>
        <w:tc>
          <w:tcPr/>
          <w:p>
            <w:pPr>
              <w:pStyle w:val="Compact"/>
              <w:jc w:val="left"/>
            </w:pPr>
            <w:r>
              <w:t xml:space="preserve">9.5</w:t>
            </w:r>
          </w:p>
        </w:tc>
        <w:tc>
          <w:tcPr/>
          <w:p>
            <w:pPr>
              <w:pStyle w:val="Compact"/>
              <w:jc w:val="left"/>
            </w:pPr>
            <w:r>
              <w:t xml:space="preserve">Excellent</w:t>
            </w:r>
          </w:p>
        </w:tc>
        <w:tc>
          <w:tcPr/>
          <w:p>
            <w:pPr>
              <w:pStyle w:val="Compact"/>
              <w:jc w:val="left"/>
            </w:pPr>
            <w:r>
              <w:t xml:space="preserve">Highly respectful and aware of local norms in Kuwait Kuwait City.</w:t>
            </w:r>
          </w:p>
        </w:tc>
      </w:tr>
      <w:tr>
        <w:tc>
          <w:tcPr/>
          <w:p>
            <w:pPr>
              <w:pStyle w:val="Compact"/>
              <w:jc w:val="left"/>
            </w:pPr>
            <w:r>
              <w:t xml:space="preserve">Repertoire Diversity</w:t>
            </w:r>
          </w:p>
        </w:tc>
        <w:tc>
          <w:tcPr/>
          <w:p>
            <w:pPr>
              <w:pStyle w:val="Compact"/>
              <w:jc w:val="left"/>
            </w:pPr>
            <w:r>
              <w:t xml:space="preserve">7.5</w:t>
            </w:r>
          </w:p>
        </w:tc>
        <w:tc>
          <w:tcPr/>
          <w:p>
            <w:pPr>
              <w:pStyle w:val="Compact"/>
              <w:jc w:val="left"/>
            </w:pPr>
            <w:r>
              <w:t xml:space="preserve">Good</w:t>
            </w:r>
          </w:p>
        </w:tc>
        <w:tc>
          <w:tcPr/>
          <w:p>
            <w:pPr>
              <w:pStyle w:val="Compact"/>
              <w:jc w:val="left"/>
            </w:pPr>
            <w:r>
              <w:t xml:space="preserve">Needs more contemporary fusion material.</w:t>
            </w:r>
          </w:p>
        </w:tc>
      </w:tr>
      <w:tr>
        <w:tc>
          <w:tcPr/>
          <w:p>
            <w:pPr>
              <w:pStyle w:val="Compact"/>
              <w:jc w:val="left"/>
            </w:pPr>
            <w:r>
              <w:t xml:space="preserve">Technical Reliability</w:t>
            </w:r>
          </w:p>
        </w:tc>
        <w:tc>
          <w:tcPr/>
          <w:p>
            <w:pPr>
              <w:pStyle w:val="Compact"/>
              <w:jc w:val="left"/>
            </w:pPr>
            <w:r>
              <w:t xml:space="preserve">7.0</w:t>
            </w:r>
          </w:p>
        </w:tc>
        <w:tc>
          <w:tcPr/>
          <w:p>
            <w:pPr>
              <w:pStyle w:val="Compact"/>
              <w:jc w:val="left"/>
            </w:pPr>
            <w:r>
              <w:t xml:space="preserve">Good</w:t>
            </w:r>
          </w:p>
        </w:tc>
        <w:tc>
          <w:tcPr/>
          <w:p>
            <w:pPr>
              <w:pStyle w:val="Compact"/>
              <w:jc w:val="left"/>
            </w:pPr>
            <w:r>
              <w:t xml:space="preserve">Backup equipment needs improvement.</w:t>
            </w:r>
          </w:p>
        </w:tc>
      </w:tr>
      <w:tr>
        <w:tc>
          <w:tcPr/>
          <w:p>
            <w:pPr>
              <w:pStyle w:val="Compact"/>
              <w:jc w:val="left"/>
            </w:pPr>
            <w:r>
              <w:t xml:space="preserve">Professionalism</w:t>
            </w:r>
          </w:p>
        </w:tc>
        <w:tc>
          <w:tcPr/>
          <w:p>
            <w:pPr>
              <w:pStyle w:val="Compact"/>
              <w:jc w:val="left"/>
            </w:pPr>
            <w:r>
              <w:t xml:space="preserve">9.0</w:t>
            </w:r>
          </w:p>
        </w:tc>
        <w:tc>
          <w:tcPr/>
          <w:p>
            <w:pPr>
              <w:pStyle w:val="Compact"/>
              <w:jc w:val="left"/>
            </w:pPr>
            <w:r>
              <w:t xml:space="preserve">Excellent</w:t>
            </w:r>
          </w:p>
        </w:tc>
        <w:tc>
          <w:tcPr/>
          <w:p>
            <w:pPr>
              <w:pStyle w:val="Compact"/>
              <w:jc w:val="left"/>
            </w:pPr>
            <w:r>
              <w:t xml:space="preserve">Punctual and easy to work with.</w:t>
            </w:r>
          </w:p>
        </w:tc>
      </w:tr>
    </w:tbl>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Musician</w:t>
      </w:r>
      <w:r>
        <w:t xml:space="preserve"> </w:t>
      </w:r>
      <w:r>
        <w:t xml:space="preserve">to enhance their career prospects in</w:t>
      </w:r>
      <w:r>
        <w:t xml:space="preserve"> </w:t>
      </w:r>
      <w:r>
        <w:rPr>
          <w:bCs/>
          <w:b/>
        </w:rPr>
        <w:t xml:space="preserve">Kuwait Kuwait City</w:t>
      </w:r>
      <w:r>
        <w:t xml:space="preserve">:</w:t>
      </w:r>
    </w:p>
    <w:p>
      <w:pPr>
        <w:numPr>
          <w:ilvl w:val="0"/>
          <w:numId w:val="1001"/>
        </w:numPr>
        <w:pStyle w:val="Compact"/>
      </w:pPr>
      <w:r>
        <w:rPr>
          <w:bCs/>
          <w:b/>
        </w:rPr>
        <w:t xml:space="preserve">Expand Repertoire:</w:t>
      </w:r>
      <w:r>
        <w:t xml:space="preserve"> </w:t>
      </w:r>
      <w:r>
        <w:t xml:space="preserve">Incorporate more modern and fusion tracks to appeal to younger demographics in</w:t>
      </w:r>
      <w:r>
        <w:t xml:space="preserve"> </w:t>
      </w:r>
      <w:r>
        <w:rPr>
          <w:bCs/>
          <w:b/>
        </w:rPr>
        <w:t xml:space="preserve">Kuwait Kuwait City</w:t>
      </w:r>
      <w:r>
        <w:t xml:space="preserve"> </w:t>
      </w:r>
      <w:r>
        <w:t xml:space="preserve">while maintaining traditional excellence.</w:t>
      </w:r>
    </w:p>
    <w:p>
      <w:pPr>
        <w:numPr>
          <w:ilvl w:val="0"/>
          <w:numId w:val="1001"/>
        </w:numPr>
        <w:pStyle w:val="Compact"/>
      </w:pPr>
      <w:r>
        <w:rPr>
          <w:bCs/>
          <w:b/>
        </w:rPr>
        <w:t xml:space="preserve">Upgrade Equipment:</w:t>
      </w:r>
      <w:r>
        <w:t xml:space="preserve"> </w:t>
      </w:r>
      <w:r>
        <w:t xml:space="preserve">Invest in high-quality backup cables, batteries, and accessories to prevent technical issues during live events.</w:t>
      </w:r>
    </w:p>
    <w:p>
      <w:pPr>
        <w:numPr>
          <w:ilvl w:val="0"/>
          <w:numId w:val="1001"/>
        </w:numPr>
        <w:pStyle w:val="Compact"/>
      </w:pPr>
      <w:r>
        <w:rPr>
          <w:bCs/>
          <w:b/>
        </w:rPr>
        <w:t xml:space="preserve">Networking:</w:t>
      </w:r>
      <w:r>
        <w:t xml:space="preserve"> </w:t>
      </w:r>
      <w:r>
        <w:t xml:space="preserve">Actively engage with local event planners and cultural organizations in</w:t>
      </w:r>
      <w:r>
        <w:t xml:space="preserve"> </w:t>
      </w:r>
      <w:r>
        <w:rPr>
          <w:bCs/>
          <w:b/>
        </w:rPr>
        <w:t xml:space="preserve">Kuwait Kuwait City</w:t>
      </w:r>
      <w:r>
        <w:t xml:space="preserve"> </w:t>
      </w:r>
      <w:r>
        <w:t xml:space="preserve">to secure more high-profile bookings.</w:t>
      </w:r>
    </w:p>
    <w:p>
      <w:pPr>
        <w:numPr>
          <w:ilvl w:val="0"/>
          <w:numId w:val="1001"/>
        </w:numPr>
        <w:pStyle w:val="Compact"/>
      </w:pPr>
      <w:r>
        <w:rPr>
          <w:bCs/>
          <w:b/>
        </w:rPr>
        <w:t xml:space="preserve">Continuous Learning:</w:t>
      </w:r>
      <w:r>
        <w:t xml:space="preserve"> </w:t>
      </w:r>
      <w:r>
        <w:t xml:space="preserve">Attend workshops and collaborate with other local artists to stay updated on emerging trends in the Kuwaiti music scene.</w:t>
      </w:r>
    </w:p>
    <w:bookmarkEnd w:id="28"/>
    <w:bookmarkStart w:id="29" w:name="final-conclusion"/>
    <w:p>
      <w:pPr>
        <w:pStyle w:val="Heading3"/>
      </w:pPr>
      <w:r>
        <w:t xml:space="preserve">6. Final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Musician</w:t>
      </w:r>
      <w:r>
        <w:t xml:space="preserve"> </w:t>
      </w:r>
      <w:r>
        <w:t xml:space="preserve">is a highly talented and culturally sensitive professional who is well-suited to the entertainment market in</w:t>
      </w:r>
      <w:r>
        <w:t xml:space="preserve"> </w:t>
      </w:r>
      <w:r>
        <w:rPr>
          <w:bCs/>
          <w:b/>
        </w:rPr>
        <w:t xml:space="preserve">Kuwait Kuwait City</w:t>
      </w:r>
      <w:r>
        <w:t xml:space="preserve">. With minor improvements in repertoire diversity and technical preparedness, the</w:t>
      </w:r>
      <w:r>
        <w:t xml:space="preserve"> </w:t>
      </w:r>
      <w:r>
        <w:rPr>
          <w:bCs/>
          <w:b/>
        </w:rPr>
        <w:t xml:space="preserve">Musician</w:t>
      </w:r>
      <w:r>
        <w:t xml:space="preserve"> </w:t>
      </w:r>
      <w:r>
        <w:t xml:space="preserve">has the potential to become a leading figure in the local music industry. The subject is recommended for continued engagement and future high-profile events in</w:t>
      </w:r>
      <w:r>
        <w:t xml:space="preserve"> </w:t>
      </w:r>
      <w:r>
        <w:rPr>
          <w:bCs/>
          <w:b/>
        </w:rPr>
        <w:t xml:space="preserve">Kuwait Kuwait City</w:t>
      </w:r>
      <w:r>
        <w:t xml:space="preserve">.</w:t>
      </w:r>
    </w:p>
    <w:bookmarkEnd w:id="29"/>
    <w:p>
      <w:pPr>
        <w:pStyle w:val="BodyText"/>
      </w:pPr>
      <w:r>
        <w:rPr>
          <w:bCs/>
          <w:b/>
        </w:rPr>
        <w:t xml:space="preserve">Reviewed By:</w:t>
      </w:r>
    </w:p>
    <w:p>
      <w:pPr>
        <w:pStyle w:val="BodyText"/>
      </w:pPr>
      <w:r>
        <w:t xml:space="preserve">Ahmed Al-Fahad</w:t>
      </w:r>
    </w:p>
    <w:p>
      <w:pPr>
        <w:pStyle w:val="BodyText"/>
      </w:pPr>
      <w:r>
        <w:t xml:space="preserve">Senior Music Critic &amp; Industry Consultant</w:t>
      </w:r>
    </w:p>
    <w:p>
      <w:pPr>
        <w:pStyle w:val="BodyText"/>
      </w:pPr>
      <w:r>
        <w:rPr>
          <w:bCs/>
          <w:b/>
        </w:rPr>
        <w:t xml:space="preserve">Approved By:</w:t>
      </w:r>
    </w:p>
    <w:p>
      <w:pPr>
        <w:pStyle w:val="BodyText"/>
      </w:pPr>
      <w:r>
        <w:t xml:space="preserve">Layla Al-Sabah</w:t>
      </w:r>
    </w:p>
    <w:p>
      <w:pPr>
        <w:pStyle w:val="BodyText"/>
      </w:pPr>
      <w:r>
        <w:t xml:space="preserve">Head of Cultural Events, Kuwait Kuwait City</w:t>
      </w:r>
    </w:p>
    <w:p>
      <w:pPr>
        <w:pStyle w:val="BodyText"/>
      </w:pPr>
      <w:r>
        <w:t xml:space="preserve">© 2023 Kuwait Kuwait City Arts Council. All rights reserved. This Peer Review Report is confidential and intended for the use of the subject Musician and relevant stakeholders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Assessment</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