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Professional Performance Evaluation &amp; Cultural Integration Analysis</w:t>
      </w:r>
    </w:p>
    <w:bookmarkEnd w:id="20"/>
    <w:p>
      <w:pPr>
        <w:pStyle w:val="BodyText"/>
      </w:pPr>
      <w:r>
        <w:rPr>
          <w:bCs/>
          <w:b/>
        </w:rPr>
        <w:t xml:space="preserve">Subject Role</w:t>
      </w:r>
      <w:r>
        <w:t xml:space="preserve"> </w:t>
      </w:r>
      <w:r>
        <w:t xml:space="preserve">Musician (Lead Vocalist &amp; Percussionist)</w:t>
      </w:r>
    </w:p>
    <w:p>
      <w:pPr>
        <w:pStyle w:val="BodyText"/>
      </w:pPr>
      <w:r>
        <w:rPr>
          <w:bCs/>
          <w:b/>
        </w:rPr>
        <w:t xml:space="preserve">Location</w:t>
      </w:r>
      <w:r>
        <w:t xml:space="preserve"> </w:t>
      </w:r>
      <w:r>
        <w:t xml:space="preserve">Morocco Casablanca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artistic integrity, and cultural adaptability of the subject</w:t>
      </w:r>
      <w:r>
        <w:t xml:space="preserve"> </w:t>
      </w:r>
      <w:r>
        <w:rPr>
          <w:bCs/>
          <w:b/>
        </w:rPr>
        <w:t xml:space="preserve">Musician</w:t>
      </w:r>
      <w:r>
        <w:t xml:space="preserve"> </w:t>
      </w:r>
      <w:r>
        <w:t xml:space="preserve">operating within the vibrant and demanding entertainment landscape of</w:t>
      </w:r>
      <w:r>
        <w:t xml:space="preserve"> </w:t>
      </w:r>
      <w:r>
        <w:rPr>
          <w:bCs/>
          <w:b/>
        </w:rPr>
        <w:t xml:space="preserve">Morocco Casablanca</w:t>
      </w:r>
      <w:r>
        <w:t xml:space="preserve">. The review was conducted by a panel of senior industry peers, including event organizers, fellow artists, and venue managers from the Casablanca metropolitan area.</w:t>
      </w:r>
    </w:p>
    <w:p>
      <w:pPr>
        <w:pStyle w:val="BodyText"/>
      </w:pPr>
      <w:r>
        <w:t xml:space="preserve">The primary objective of this assessment is to determine the musician's suitability for high-profile engagements, ranging from traditional Gnawa fusion concerts in the Medina to modern jazz residencies in the Maarif district. The evaluation focuses on technical proficiency, stage presence, reliability, and the ability to navigate the unique socio-cultural expectations of the Moroccan music scene.</w:t>
      </w:r>
    </w:p>
    <w:bookmarkEnd w:id="21"/>
    <w:bookmarkStart w:id="24" w:name="Xb32effe99bb04541a755195a5bb9685ffd301c4"/>
    <w:p>
      <w:pPr>
        <w:pStyle w:val="Heading2"/>
      </w:pPr>
      <w:r>
        <w:t xml:space="preserve">2. Technical Proficiency and Artistic Versatility</w:t>
      </w:r>
    </w:p>
    <w:p>
      <w:pPr>
        <w:pStyle w:val="FirstParagraph"/>
      </w:pPr>
      <w:r>
        <w:t xml:space="preserve">The subject</w:t>
      </w:r>
      <w:r>
        <w:t xml:space="preserve"> </w:t>
      </w:r>
      <w:r>
        <w:rPr>
          <w:bCs/>
          <w:b/>
        </w:rPr>
        <w:t xml:space="preserve">Musician</w:t>
      </w:r>
      <w:r>
        <w:t xml:space="preserve"> </w:t>
      </w:r>
      <w:r>
        <w:t xml:space="preserve">has demonstrated a high level of technical mastery. In the context of</w:t>
      </w:r>
      <w:r>
        <w:t xml:space="preserve"> </w:t>
      </w:r>
      <w:r>
        <w:rPr>
          <w:bCs/>
          <w:b/>
        </w:rPr>
        <w:t xml:space="preserve">Morocco Casablanca</w:t>
      </w:r>
      <w:r>
        <w:t xml:space="preserve">, where audiences are discerning and well-versed in both classical Andalusian music and contemporary global genres, versatility is paramount.</w:t>
      </w:r>
    </w:p>
    <w:bookmarkStart w:id="22" w:name="instrumental-and-vocal-skills"/>
    <w:p>
      <w:pPr>
        <w:pStyle w:val="Heading3"/>
      </w:pPr>
      <w:r>
        <w:t xml:space="preserve">2.1 Instrumental and Vocal Skills</w:t>
      </w:r>
    </w:p>
    <w:p>
      <w:pPr>
        <w:pStyle w:val="FirstParagraph"/>
      </w:pPr>
      <w:r>
        <w:t xml:space="preserve">The musician exhibits exceptional control over their primary instrument. Peer feedback indicates a nuanced understanding of rhythm and melody that aligns well with the complex time signatures often found in Moroccan folk traditions. The ability to improvise, a critical skill in the local jazz and fusion scenes, was rated highly. The musician successfully bridges the gap between Western harmonic structures and traditional Moroccan modal scales (Maqamat), creating a sound that resonates with the diverse demographic of Casablanca.</w:t>
      </w:r>
    </w:p>
    <w:bookmarkEnd w:id="22"/>
    <w:bookmarkStart w:id="23" w:name="repertoire-adaptability"/>
    <w:p>
      <w:pPr>
        <w:pStyle w:val="Heading3"/>
      </w:pPr>
      <w:r>
        <w:t xml:space="preserve">2.2 Repertoire Adaptability</w:t>
      </w:r>
    </w:p>
    <w:p>
      <w:pPr>
        <w:pStyle w:val="FirstParagraph"/>
      </w:pPr>
      <w:r>
        <w:t xml:space="preserve">A key finding of this</w:t>
      </w:r>
      <w:r>
        <w:t xml:space="preserve"> </w:t>
      </w:r>
      <w:r>
        <w:rPr>
          <w:bCs/>
          <w:b/>
        </w:rPr>
        <w:t xml:space="preserve">Peer Review Report</w:t>
      </w:r>
      <w:r>
        <w:t xml:space="preserve"> </w:t>
      </w:r>
      <w:r>
        <w:t xml:space="preserve">is the musician's adaptability. Whether performing at a corporate gala in the Twin Center or an intimate acoustic session in Ain Diab, the artist adjusts their repertoire effectively. They show a respectful and knowledgeable approach to local classics, avoiding cultural appropriation while engaging in genuine musical fusion.</w:t>
      </w:r>
    </w:p>
    <w:bookmarkEnd w:id="23"/>
    <w:bookmarkEnd w:id="24"/>
    <w:bookmarkStart w:id="27" w:name="professionalism-and-reliability"/>
    <w:p>
      <w:pPr>
        <w:pStyle w:val="Heading2"/>
      </w:pPr>
      <w:r>
        <w:t xml:space="preserve">3. Professionalism and Reliability</w:t>
      </w:r>
    </w:p>
    <w:p>
      <w:pPr>
        <w:pStyle w:val="FirstParagraph"/>
      </w:pPr>
      <w:r>
        <w:t xml:space="preserve">The entertainment industry in</w:t>
      </w:r>
      <w:r>
        <w:t xml:space="preserve"> </w:t>
      </w:r>
      <w:r>
        <w:rPr>
          <w:bCs/>
          <w:b/>
        </w:rPr>
        <w:t xml:space="preserve">Morocco Casablanca</w:t>
      </w:r>
      <w:r>
        <w:t xml:space="preserve"> </w:t>
      </w:r>
      <w:r>
        <w:t xml:space="preserve">operates on tight schedules and high stakes. Punctuality, preparation, and conduct are non-negotiable.</w:t>
      </w:r>
    </w:p>
    <w:bookmarkStart w:id="25" w:name="punctuality-and-preparation"/>
    <w:p>
      <w:pPr>
        <w:pStyle w:val="Heading3"/>
      </w:pPr>
      <w:r>
        <w:t xml:space="preserve">3.1 Punctuality and Preparation</w:t>
      </w:r>
    </w:p>
    <w:p>
      <w:pPr>
        <w:pStyle w:val="FirstParagraph"/>
      </w:pPr>
      <w:r>
        <w:t xml:space="preserve">The subject</w:t>
      </w:r>
      <w:r>
        <w:t xml:space="preserve"> </w:t>
      </w:r>
      <w:r>
        <w:rPr>
          <w:bCs/>
          <w:b/>
        </w:rPr>
        <w:t xml:space="preserve">Musician</w:t>
      </w:r>
      <w:r>
        <w:t xml:space="preserve"> </w:t>
      </w:r>
      <w:r>
        <w:t xml:space="preserve">has maintained a 98% on-time arrival rate for soundchecks and performances over the review period. Peers noted that the artist arrives fully prepared with necessary equipment and setlists, minimizing downtime for venue technicians. This reliability is crucial in a city where logistical challenges can arise, and it has fostered strong relationships with venue managers across the city.</w:t>
      </w:r>
    </w:p>
    <w:bookmarkEnd w:id="25"/>
    <w:bookmarkStart w:id="26" w:name="collaboration-and-team-dynamics"/>
    <w:p>
      <w:pPr>
        <w:pStyle w:val="Heading3"/>
      </w:pPr>
      <w:r>
        <w:t xml:space="preserve">3.2 Collaboration and Team Dynamics</w:t>
      </w:r>
    </w:p>
    <w:p>
      <w:pPr>
        <w:pStyle w:val="FirstParagraph"/>
      </w:pPr>
      <w:r>
        <w:t xml:space="preserve">Music in Morocco is often a communal experience. The musician's ability to collaborate with local session players, drummers, and backing vocalists was assessed as excellent. They demonstrate humility and a willingness to listen, traits that are highly valued in the Moroccan professional community. There were no reported incidents of unprofessional behavior or conflict during joint performances.</w:t>
      </w:r>
    </w:p>
    <w:bookmarkEnd w:id="26"/>
    <w:bookmarkEnd w:id="27"/>
    <w:bookmarkStart w:id="30" w:name="X45a3d1459b3c32cd29641fdf0caf7d85578e5b0"/>
    <w:p>
      <w:pPr>
        <w:pStyle w:val="Heading2"/>
      </w:pPr>
      <w:r>
        <w:t xml:space="preserve">4. Cultural Integration and Audience Engagement</w:t>
      </w:r>
    </w:p>
    <w:p>
      <w:pPr>
        <w:pStyle w:val="FirstParagraph"/>
      </w:pPr>
      <w:r>
        <w:t xml:space="preserve">Performing in</w:t>
      </w:r>
      <w:r>
        <w:t xml:space="preserve"> </w:t>
      </w:r>
      <w:r>
        <w:rPr>
          <w:bCs/>
          <w:b/>
        </w:rPr>
        <w:t xml:space="preserve">Morocco Casablanca</w:t>
      </w:r>
      <w:r>
        <w:t xml:space="preserve"> </w:t>
      </w:r>
      <w:r>
        <w:t xml:space="preserve">requires more than just musical talent; it requires cultural intelligence. This section of the</w:t>
      </w:r>
      <w:r>
        <w:t xml:space="preserve"> </w:t>
      </w:r>
      <w:r>
        <w:rPr>
          <w:bCs/>
          <w:b/>
        </w:rPr>
        <w:t xml:space="preserve">Peer Review Report</w:t>
      </w:r>
      <w:r>
        <w:t xml:space="preserve"> </w:t>
      </w:r>
      <w:r>
        <w:t xml:space="preserve">evaluates how well the</w:t>
      </w:r>
      <w:r>
        <w:t xml:space="preserve"> </w:t>
      </w:r>
      <w:r>
        <w:rPr>
          <w:bCs/>
          <w:b/>
        </w:rPr>
        <w:t xml:space="preserve">Musician</w:t>
      </w:r>
      <w:r>
        <w:t xml:space="preserve"> </w:t>
      </w:r>
      <w:r>
        <w:t xml:space="preserve">connects with the local audience.</w:t>
      </w:r>
    </w:p>
    <w:bookmarkStart w:id="28" w:name="audience-interaction"/>
    <w:p>
      <w:pPr>
        <w:pStyle w:val="Heading3"/>
      </w:pPr>
      <w:r>
        <w:t xml:space="preserve">4.1 Audience Interaction</w:t>
      </w:r>
    </w:p>
    <w:p>
      <w:pPr>
        <w:pStyle w:val="FirstParagraph"/>
      </w:pPr>
      <w:r>
        <w:t xml:space="preserve">The musician excels in reading the room. They understand the energy dynamics of a Moroccan crowd, knowing when to build tension and when to release it with high-energy rhythms. Their engagement is respectful yet captivating, often incorporating subtle interactions that honor local customs without being intrusive.</w:t>
      </w:r>
    </w:p>
    <w:bookmarkEnd w:id="28"/>
    <w:bookmarkStart w:id="29" w:name="cultural-sensitivity"/>
    <w:p>
      <w:pPr>
        <w:pStyle w:val="Heading3"/>
      </w:pPr>
      <w:r>
        <w:t xml:space="preserve">4.2 Cultural Sensitivity</w:t>
      </w:r>
    </w:p>
    <w:p>
      <w:pPr>
        <w:pStyle w:val="FirstParagraph"/>
      </w:pPr>
      <w:r>
        <w:t xml:space="preserve">The artist shows a deep respect for Moroccan traditions. This is evident in their attire choices for specific events and their lyrical content, which avoids controversial topics while celebrating universal themes of love, resilience, and joy. This sensitivity has allowed the musician to gain acceptance in both secular and traditional venues within Casablanca.</w:t>
      </w:r>
    </w:p>
    <w:bookmarkEnd w:id="29"/>
    <w:bookmarkEnd w:id="30"/>
    <w:bookmarkStart w:id="31" w:name="quantitative-performance-metrics"/>
    <w:p>
      <w:pPr>
        <w:pStyle w:val="Heading2"/>
      </w:pPr>
      <w:r>
        <w:t xml:space="preserve">5. Quantitative Performance Metrics</w:t>
      </w:r>
    </w:p>
    <w:p>
      <w:pPr>
        <w:pStyle w:val="FirstParagraph"/>
      </w:pPr>
      <w:r>
        <w:t xml:space="preserve">The following table summarizes the peer ratings across key performance indicators. Ratings are on a scale of 1 to 5, with 5 being exceptional.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w:t>
            </w:r>
          </w:p>
        </w:tc>
        <w:tc>
          <w:tcPr/>
          <w:p>
            <w:pPr>
              <w:pStyle w:val="Compact"/>
              <w:jc w:val="left"/>
            </w:pPr>
            <w:r>
              <w:t xml:space="preserve">Comments</w:t>
            </w:r>
          </w:p>
        </w:tc>
      </w:tr>
      <w:tr>
        <w:tc>
          <w:tcPr/>
          <w:p>
            <w:pPr>
              <w:pStyle w:val="Compact"/>
              <w:jc w:val="left"/>
            </w:pPr>
            <w:r>
              <w:t xml:space="preserve">Technical Skill</w:t>
            </w:r>
          </w:p>
        </w:tc>
        <w:tc>
          <w:tcPr/>
          <w:p>
            <w:pPr>
              <w:pStyle w:val="Compact"/>
              <w:jc w:val="left"/>
            </w:pPr>
            <w:r>
              <w:t xml:space="preserve">4.8</w:t>
            </w:r>
          </w:p>
        </w:tc>
        <w:tc>
          <w:tcPr/>
          <w:p>
            <w:pPr>
              <w:pStyle w:val="Compact"/>
              <w:jc w:val="left"/>
            </w:pPr>
            <w:r>
              <w:t xml:space="preserve">Exceptional instrumental control and vocal range.</w:t>
            </w:r>
          </w:p>
        </w:tc>
      </w:tr>
      <w:tr>
        <w:tc>
          <w:tcPr/>
          <w:p>
            <w:pPr>
              <w:pStyle w:val="Compact"/>
              <w:jc w:val="left"/>
            </w:pPr>
            <w:r>
              <w:t xml:space="preserve">Stage Presence</w:t>
            </w:r>
          </w:p>
        </w:tc>
        <w:tc>
          <w:tcPr/>
          <w:p>
            <w:pPr>
              <w:pStyle w:val="Compact"/>
              <w:jc w:val="left"/>
            </w:pPr>
            <w:r>
              <w:t xml:space="preserve">4.7</w:t>
            </w:r>
          </w:p>
        </w:tc>
        <w:tc>
          <w:tcPr/>
          <w:p>
            <w:pPr>
              <w:pStyle w:val="Compact"/>
              <w:jc w:val="left"/>
            </w:pPr>
            <w:r>
              <w:t xml:space="preserve">Charismatic and engaging; commands attention.</w:t>
            </w:r>
          </w:p>
        </w:tc>
      </w:tr>
      <w:tr>
        <w:tc>
          <w:tcPr/>
          <w:p>
            <w:pPr>
              <w:pStyle w:val="Compact"/>
              <w:jc w:val="left"/>
            </w:pPr>
            <w:r>
              <w:t xml:space="preserve">Reliability</w:t>
            </w:r>
          </w:p>
        </w:tc>
        <w:tc>
          <w:tcPr/>
          <w:p>
            <w:pPr>
              <w:pStyle w:val="Compact"/>
              <w:jc w:val="left"/>
            </w:pPr>
            <w:r>
              <w:t xml:space="preserve">5.0</w:t>
            </w:r>
          </w:p>
        </w:tc>
        <w:tc>
          <w:tcPr/>
          <w:p>
            <w:pPr>
              <w:pStyle w:val="Compact"/>
              <w:jc w:val="left"/>
            </w:pPr>
            <w:r>
              <w:t xml:space="preserve">Always punctual and prepared.</w:t>
            </w:r>
          </w:p>
        </w:tc>
      </w:tr>
      <w:tr>
        <w:tc>
          <w:tcPr/>
          <w:p>
            <w:pPr>
              <w:pStyle w:val="Compact"/>
              <w:jc w:val="left"/>
            </w:pPr>
            <w:r>
              <w:t xml:space="preserve">Cultural Adaptability</w:t>
            </w:r>
          </w:p>
        </w:tc>
        <w:tc>
          <w:tcPr/>
          <w:p>
            <w:pPr>
              <w:pStyle w:val="Compact"/>
              <w:jc w:val="left"/>
            </w:pPr>
            <w:r>
              <w:t xml:space="preserve">4.6</w:t>
            </w:r>
          </w:p>
        </w:tc>
        <w:tc>
          <w:tcPr/>
          <w:p>
            <w:pPr>
              <w:pStyle w:val="Compact"/>
              <w:jc w:val="left"/>
            </w:pPr>
            <w:r>
              <w:t xml:space="preserve">Strong understanding of local nuances.</w:t>
            </w:r>
          </w:p>
        </w:tc>
      </w:tr>
      <w:tr>
        <w:tc>
          <w:tcPr/>
          <w:p>
            <w:pPr>
              <w:pStyle w:val="Compact"/>
              <w:jc w:val="left"/>
            </w:pPr>
            <w:r>
              <w:t xml:space="preserve">Collaboration</w:t>
            </w:r>
          </w:p>
        </w:tc>
        <w:tc>
          <w:tcPr/>
          <w:p>
            <w:pPr>
              <w:pStyle w:val="Compact"/>
              <w:jc w:val="left"/>
            </w:pPr>
            <w:r>
              <w:t xml:space="preserve">4.2</w:t>
            </w:r>
          </w:p>
        </w:tc>
        <w:tc>
          <w:tcPr/>
          <w:p>
            <w:pPr>
              <w:pStyle w:val="Compact"/>
              <w:jc w:val="left"/>
            </w:pPr>
            <w:r>
              <w:t xml:space="preserve">Good, but could be more proactive in mentoring juniors.</w:t>
            </w:r>
          </w:p>
        </w:tc>
      </w:tr>
    </w:tbl>
    <w:bookmarkEnd w:id="31"/>
    <w:bookmarkStart w:id="33" w:name="areas-for-improvement"/>
    <w:p>
      <w:pPr>
        <w:pStyle w:val="Heading2"/>
      </w:pPr>
      <w:r>
        <w:t xml:space="preserve">6.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where the</w:t>
      </w:r>
      <w:r>
        <w:t xml:space="preserve"> </w:t>
      </w:r>
      <w:r>
        <w:rPr>
          <w:bCs/>
          <w:b/>
        </w:rPr>
        <w:t xml:space="preserve">Musician</w:t>
      </w:r>
      <w:r>
        <w:t xml:space="preserve"> </w:t>
      </w:r>
      <w:r>
        <w:t xml:space="preserve">can further enhance their career in</w:t>
      </w:r>
      <w:r>
        <w:t xml:space="preserve"> </w:t>
      </w:r>
      <w:r>
        <w:rPr>
          <w:bCs/>
          <w:b/>
        </w:rPr>
        <w:t xml:space="preserve">Morocco Casablanca</w:t>
      </w:r>
      <w:r>
        <w:t xml:space="preserve">:</w:t>
      </w:r>
    </w:p>
    <w:p>
      <w:pPr>
        <w:numPr>
          <w:ilvl w:val="0"/>
          <w:numId w:val="1001"/>
        </w:numPr>
        <w:pStyle w:val="Compact"/>
      </w:pPr>
      <w:r>
        <w:rPr>
          <w:bCs/>
          <w:b/>
        </w:rPr>
        <w:t xml:space="preserve">Language Proficiency:</w:t>
      </w:r>
      <w:r>
        <w:t xml:space="preserve"> </w:t>
      </w:r>
      <w:r>
        <w:t xml:space="preserve">While the musician communicates well in English and French, improving Arabic (Darija) skills would significantly enhance audience connection and networking opportunities with local producers.</w:t>
      </w:r>
    </w:p>
    <w:p>
      <w:pPr>
        <w:numPr>
          <w:ilvl w:val="0"/>
          <w:numId w:val="1001"/>
        </w:numPr>
        <w:pStyle w:val="Compact"/>
      </w:pPr>
      <w:r>
        <w:rPr>
          <w:bCs/>
          <w:b/>
        </w:rPr>
        <w:t xml:space="preserve">Digital Presence:</w:t>
      </w:r>
      <w:r>
        <w:t xml:space="preserve"> </w:t>
      </w:r>
      <w:r>
        <w:t xml:space="preserve">The musician's online portfolio does not fully reflect the quality of their live performances. Investing in high-quality video content from Casablanca venues would boost their marketability.</w:t>
      </w:r>
    </w:p>
    <w:p>
      <w:pPr>
        <w:numPr>
          <w:ilvl w:val="0"/>
          <w:numId w:val="1001"/>
        </w:numPr>
        <w:pStyle w:val="Compact"/>
      </w:pPr>
      <w:r>
        <w:rPr>
          <w:bCs/>
          <w:b/>
        </w:rPr>
        <w:t xml:space="preserve">Networking:</w:t>
      </w:r>
      <w:r>
        <w:t xml:space="preserve"> </w:t>
      </w:r>
      <w:r>
        <w:t xml:space="preserve">Expanding connections beyond the immediate expatriate community to include more local Moroccan artists and event planners would open doors to larger festivals and national tours.</w:t>
      </w:r>
    </w:p>
    <w:bookmarkStart w:id="32" w:name="final-recommendation"/>
    <w:p>
      <w:pPr>
        <w:pStyle w:val="Heading3"/>
      </w:pPr>
      <w:r>
        <w:t xml:space="preserve">7. Final Recommendation</w:t>
      </w:r>
    </w:p>
    <w:p>
      <w:pPr>
        <w:pStyle w:val="FirstParagraph"/>
      </w:pPr>
      <w:r>
        <w:t xml:space="preserve">Based on the comprehensive evaluation conducted by the peer review panel, the subject</w:t>
      </w:r>
      <w:r>
        <w:t xml:space="preserve"> </w:t>
      </w:r>
      <w:r>
        <w:rPr>
          <w:bCs/>
          <w:b/>
        </w:rPr>
        <w:t xml:space="preserve">Musician</w:t>
      </w:r>
      <w:r>
        <w:t xml:space="preserve"> </w:t>
      </w:r>
      <w:r>
        <w:t xml:space="preserve">is</w:t>
      </w:r>
      <w:r>
        <w:t xml:space="preserve"> </w:t>
      </w:r>
      <w:r>
        <w:rPr>
          <w:bCs/>
          <w:b/>
        </w:rPr>
        <w:t xml:space="preserve">highly recommended</w:t>
      </w:r>
      <w:r>
        <w:t xml:space="preserve"> </w:t>
      </w:r>
      <w:r>
        <w:t xml:space="preserve">for continued and expanded engagement within the</w:t>
      </w:r>
      <w:r>
        <w:t xml:space="preserve"> </w:t>
      </w:r>
      <w:r>
        <w:rPr>
          <w:bCs/>
          <w:b/>
        </w:rPr>
        <w:t xml:space="preserve">Morocco Casablanca</w:t>
      </w:r>
      <w:r>
        <w:t xml:space="preserve"> </w:t>
      </w:r>
      <w:r>
        <w:t xml:space="preserve">entertainment sector. Their blend of technical excellence, professional reliability, and cultural respect makes them a valuable asset to any production team or venue.</w:t>
      </w:r>
    </w:p>
    <w:p>
      <w:pPr>
        <w:pStyle w:val="BodyText"/>
      </w:pPr>
      <w:r>
        <w:t xml:space="preserve">We advise the musician to focus on the identified areas for improvement to solidify their status as a leading figure in the city's dynamic music scene. This</w:t>
      </w:r>
      <w:r>
        <w:t xml:space="preserve"> </w:t>
      </w:r>
      <w:r>
        <w:rPr>
          <w:bCs/>
          <w:b/>
        </w:rPr>
        <w:t xml:space="preserve">Peer Review Report</w:t>
      </w:r>
      <w:r>
        <w:t xml:space="preserve"> </w:t>
      </w:r>
      <w:r>
        <w:t xml:space="preserve">confirms their readiness for headlining roles and major collaborative projects.</w:t>
      </w:r>
    </w:p>
    <w:bookmarkEnd w:id="32"/>
    <w:p>
      <w:pPr>
        <w:pStyle w:val="BodyText"/>
      </w:pPr>
      <w:r>
        <w:rPr>
          <w:bCs/>
          <w:b/>
        </w:rPr>
        <w:t xml:space="preserve">Report Prepared By:</w:t>
      </w:r>
      <w:r>
        <w:t xml:space="preserve"> </w:t>
      </w:r>
      <w:r>
        <w:t xml:space="preserve">Casablanca Arts &amp; Culture Peer Review Board</w:t>
      </w:r>
    </w:p>
    <w:p>
      <w:pPr>
        <w:pStyle w:val="BodyText"/>
      </w:pPr>
      <w:r>
        <w:rPr>
          <w:bCs/>
          <w:b/>
        </w:rPr>
        <w:t xml:space="preserve">Document ID:</w:t>
      </w:r>
      <w:r>
        <w:t xml:space="preserve"> </w:t>
      </w:r>
      <w:r>
        <w:t xml:space="preserve">PR-MUS-CASA-2023-089</w:t>
      </w:r>
    </w:p>
    <w:p>
      <w:pPr>
        <w:pStyle w:val="BodyText"/>
      </w:pPr>
      <w:r>
        <w:t xml:space="preserve">© 2023 Peer Review Committee.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Casablanca, Morocco</dc:title>
  <dc:creator/>
  <dc:language>en</dc:language>
  <cp:keywords/>
  <dcterms:created xsi:type="dcterms:W3CDTF">2026-10-10T03:18:11Z</dcterms:created>
  <dcterms:modified xsi:type="dcterms:W3CDTF">2026-10-10T03:18:11Z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