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Musician Performance Evaluation</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Peer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capabilities, artistic integrity, and technical proficiency of a Musician operating within the vibrant cultural landscape of Netherlands Amsterdam. The purpose of this evaluation is to provide a comprehensive analysis based on peer observations, audience feedback, and industry standards prevalent in the Dutch music scene. The review focuses on the Musician's ability to deliver high-quality performances, collaborate effectively with other artists, and contribute positively to the local music community in Amsterdam.</w:t>
      </w:r>
    </w:p>
    <w:bookmarkEnd w:id="21"/>
    <w:bookmarkStart w:id="22" w:name="introduction-and-context"/>
    <w:p>
      <w:pPr>
        <w:pStyle w:val="Heading2"/>
      </w:pPr>
      <w:r>
        <w:t xml:space="preserve">2. Introduction and Context</w:t>
      </w:r>
    </w:p>
    <w:p>
      <w:pPr>
        <w:pStyle w:val="FirstParagraph"/>
      </w:pPr>
      <w:r>
        <w:t xml:space="preserve">Amsterdam is renowned globally for its rich musical heritage and diverse artistic environment. As a hub for classical, jazz, electronic, and contemporary music, the city demands a high level of professionalism from every Musician who performs within its venues. This Peer Review Report aims to evaluate how well the subject Musician aligns with these expectations. The review process involved multiple live performances observed by fellow musicians, industry professionals, and cultural critics across various venues in Netherlands Amsterdam.</w:t>
      </w:r>
    </w:p>
    <w:bookmarkEnd w:id="22"/>
    <w:bookmarkStart w:id="23" w:name="technical-proficiency"/>
    <w:p>
      <w:pPr>
        <w:pStyle w:val="Heading2"/>
      </w:pPr>
      <w:r>
        <w:t xml:space="preserve">3. Technical Proficiency</w:t>
      </w:r>
    </w:p>
    <w:p>
      <w:pPr>
        <w:pStyle w:val="FirstParagraph"/>
      </w:pPr>
      <w:r>
        <w:t xml:space="preserve">The Musician demonstrated exceptional technical skills throughout the reviewed performances. Mastery of their instrument was evident, with precise execution of complex compositions and improvisations. The ability to maintain consistent tone quality, dynamic control, and rhythmic accuracy was particularly noteworthy. In the context of Netherlands Amsterdam, where audiences are highly discerning, the Musician’s technical prowess stood out as a significant strength.</w:t>
      </w:r>
    </w:p>
    <w:bookmarkEnd w:id="23"/>
    <w:bookmarkStart w:id="24" w:name="artistic-expression-and-creativity"/>
    <w:p>
      <w:pPr>
        <w:pStyle w:val="Heading2"/>
      </w:pPr>
      <w:r>
        <w:t xml:space="preserve">4. Artistic Expression and Creativity</w:t>
      </w:r>
    </w:p>
    <w:p>
      <w:pPr>
        <w:pStyle w:val="FirstParagraph"/>
      </w:pPr>
      <w:r>
        <w:t xml:space="preserve">Beyond technical skill, the Musician exhibited a deep sense of artistic expression. Their performances were characterized by emotional depth, originality, and a unique interpretive style. The ability to connect with the audience on an emotional level is crucial in Amsterdam’s intimate concert settings, and the Musician succeeded in creating memorable experiences. Peer reviewers noted the Musician’s innovative approach to repertoire selection and arrangement, which reflected a strong understanding of both traditional and contemporary musical trends.</w:t>
      </w:r>
    </w:p>
    <w:bookmarkEnd w:id="24"/>
    <w:bookmarkStart w:id="25" w:name="professionalism-and-collaboration"/>
    <w:p>
      <w:pPr>
        <w:pStyle w:val="Heading2"/>
      </w:pPr>
      <w:r>
        <w:t xml:space="preserve">5. Professionalism and Collaboration</w:t>
      </w:r>
    </w:p>
    <w:p>
      <w:pPr>
        <w:pStyle w:val="FirstParagraph"/>
      </w:pPr>
      <w:r>
        <w:t xml:space="preserve">Professional conduct is a key criterion in this Peer Review Report. The Musician consistently displayed punctuality, preparedness, and respect for colleagues and venue staff. In ensemble settings, the Musician demonstrated excellent collaborative skills, actively listening and responding to other performers. This ability to work harmoniously within a group is essential in the cooperative music culture of Netherlands Amsterdam, where cross-genre collaborations are common.</w:t>
      </w:r>
    </w:p>
    <w:bookmarkEnd w:id="25"/>
    <w:bookmarkStart w:id="26" w:name="audience-engagement-and-community-impact"/>
    <w:p>
      <w:pPr>
        <w:pStyle w:val="Heading2"/>
      </w:pPr>
      <w:r>
        <w:t xml:space="preserve">6. Audience Engagement and Community Impact</w:t>
      </w:r>
    </w:p>
    <w:p>
      <w:pPr>
        <w:pStyle w:val="FirstParagraph"/>
      </w:pPr>
      <w:r>
        <w:t xml:space="preserve">The Musician’s capacity to engage audiences was a recurring theme in the feedback collected. Whether performing in large concert halls or small jazz clubs in Amsterdam, the Musician maintained a strong presence and connection with listeners. Additionally, the Musician’s involvement in local music education initiatives and community events was recognized as a positive contribution to the cultural fabric of Netherlands Amsterdam.</w:t>
      </w:r>
    </w:p>
    <w:bookmarkEnd w:id="26"/>
    <w:bookmarkStart w:id="27" w:name="areas-for-improvement"/>
    <w:p>
      <w:pPr>
        <w:pStyle w:val="Heading2"/>
      </w:pPr>
      <w:r>
        <w:t xml:space="preserve">7. Areas for Improvement</w:t>
      </w:r>
    </w:p>
    <w:p>
      <w:pPr>
        <w:pStyle w:val="FirstParagraph"/>
      </w:pPr>
      <w:r>
        <w:t xml:space="preserve">While the overall evaluation is highly positive, the Peer Review Report identifies a few areas for potential growth. The Musician could benefit from expanding their repertoire to include more works by contemporary Dutch composers, thereby strengthening their connection to the local music scene. Additionally, enhancing digital presence and promotional strategies could help the Musician reach a broader audience within and beyond Netherlands Amsterdam.</w:t>
      </w:r>
    </w:p>
    <w:bookmarkEnd w:id="27"/>
    <w:bookmarkStart w:id="28" w:name="conclusion"/>
    <w:p>
      <w:pPr>
        <w:pStyle w:val="Heading2"/>
      </w:pPr>
      <w:r>
        <w:t xml:space="preserve">8. Conclusion</w:t>
      </w:r>
    </w:p>
    <w:p>
      <w:pPr>
        <w:pStyle w:val="FirstParagraph"/>
      </w:pPr>
      <w:r>
        <w:t xml:space="preserve">In conclusion, this Peer Review Report affirms the Musician’s high level of competence, creativity, and professionalism. Their contributions to the musical landscape of Netherlands Amsterdam are significant and appreciated by peers and audiences alike. With continued dedication and minor adjustments in repertoire and outreach, the Musician is well-positioned for sustained success in the competitive and culturally rich environment of Amsterdam.</w:t>
      </w:r>
    </w:p>
    <w:bookmarkEnd w:id="28"/>
    <w:p>
      <w:pPr>
        <w:pStyle w:val="BodyText"/>
      </w:pPr>
      <w:r>
        <w:rPr>
          <w:bCs/>
          <w:b/>
        </w:rPr>
        <w:t xml:space="preserve">Reviewed and Approved By:</w:t>
      </w:r>
    </w:p>
    <w:p>
      <w:pPr>
        <w:pStyle w:val="BodyText"/>
      </w:pPr>
      <w:r>
        <w:t xml:space="preserve">Senior Peer Review Committee</w:t>
      </w:r>
    </w:p>
    <w:p>
      <w:pPr>
        <w:pStyle w:val="BodyText"/>
      </w:pPr>
      <w:r>
        <w:t xml:space="preserve">Amsterdam Music Association</w:t>
      </w:r>
    </w:p>
    <w:p>
      <w:pPr>
        <w:pStyle w:val="BodyText"/>
      </w:pP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2026-10-10T04:45:22Z</dcterms:created>
  <dcterms:modified xsi:type="dcterms:W3CDTF">2026-10-10T04:45:22Z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