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Subject: Professional Musician Performance Evaluation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Lima, Peru</w:t>
      </w:r>
    </w:p>
    <w:p>
      <w:pPr>
        <w:pStyle w:val="BodyText"/>
      </w:pPr>
      <w:r>
        <w:rPr>
          <w:bCs/>
          <w:b/>
        </w:rPr>
        <w:t xml:space="preserve">Reviewer ID:</w:t>
      </w:r>
      <w:r>
        <w:t xml:space="preserve"> </w:t>
      </w:r>
      <w:r>
        <w:t xml:space="preserve">PR-LIM-2023-089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competency, artistic integrity, and technical proficiency of the subject</w:t>
      </w:r>
      <w:r>
        <w:t xml:space="preserve"> </w:t>
      </w:r>
      <w:r>
        <w:rPr>
          <w:bCs/>
          <w:b/>
        </w:rPr>
        <w:t xml:space="preserve">Musician</w:t>
      </w:r>
      <w:r>
        <w:t xml:space="preserve"> </w:t>
      </w:r>
      <w:r>
        <w:t xml:space="preserve">within the context of the vibrant cultural landscape of</w:t>
      </w:r>
      <w:r>
        <w:t xml:space="preserve"> </w:t>
      </w:r>
      <w:r>
        <w:rPr>
          <w:bCs/>
          <w:b/>
        </w:rPr>
        <w:t xml:space="preserve">Peru Lima</w:t>
      </w:r>
      <w:r>
        <w:t xml:space="preserve">. The evaluation focuses on the artist's recent engagements in the Lima metropolitan area, specifically analyzing their ability to navigate the diverse musical expectations of the Peruvian audience, ranging from traditional Andean fusion to contemporary Latin pop and jazz.</w:t>
      </w:r>
    </w:p>
    <w:p>
      <w:pPr>
        <w:pStyle w:val="BodyText"/>
      </w:pPr>
      <w:r>
        <w:t xml:space="preserve">The review process involved direct observation of live performances in key venues across Lima, including districts such as Miraflores and Barranco, as well as a review of studio recordings produced locally. The primary objective is to determine if the</w:t>
      </w:r>
      <w:r>
        <w:t xml:space="preserve"> </w:t>
      </w:r>
      <w:r>
        <w:rPr>
          <w:bCs/>
          <w:b/>
        </w:rPr>
        <w:t xml:space="preserve">Musician</w:t>
      </w:r>
      <w:r>
        <w:t xml:space="preserve"> </w:t>
      </w:r>
      <w:r>
        <w:t xml:space="preserve">meets the high standards required for professional collaboration and public performance in this specific geographic and cultural market.</w:t>
      </w:r>
    </w:p>
    <w:bookmarkEnd w:id="21"/>
    <w:bookmarkStart w:id="22" w:name="contextual-analysis-the-lima-market"/>
    <w:p>
      <w:pPr>
        <w:pStyle w:val="Heading2"/>
      </w:pPr>
      <w:r>
        <w:t xml:space="preserve">2. Contextual Analysis: The Lima Market</w:t>
      </w:r>
    </w:p>
    <w:p>
      <w:pPr>
        <w:pStyle w:val="FirstParagraph"/>
      </w:pPr>
      <w:r>
        <w:t xml:space="preserve">To accurately evaluate a</w:t>
      </w:r>
      <w:r>
        <w:t xml:space="preserve"> </w:t>
      </w:r>
      <w:r>
        <w:rPr>
          <w:bCs/>
          <w:b/>
        </w:rPr>
        <w:t xml:space="preserve">Musician</w:t>
      </w:r>
      <w:r>
        <w:t xml:space="preserve">, one must understand the environment.</w:t>
      </w:r>
      <w:r>
        <w:t xml:space="preserve"> </w:t>
      </w:r>
      <w:r>
        <w:rPr>
          <w:bCs/>
          <w:b/>
        </w:rPr>
        <w:t xml:space="preserve">Peru Lima</w:t>
      </w:r>
      <w:r>
        <w:t xml:space="preserve"> </w:t>
      </w:r>
      <w:r>
        <w:t xml:space="preserve">is not merely a backdrop; it is an active participant in the musical experience. The city is characterized by a unique sonic identity that blends indigenous rhythms with colonial history and modern urban influences. A successful</w:t>
      </w:r>
      <w:r>
        <w:t xml:space="preserve"> </w:t>
      </w:r>
      <w:r>
        <w:rPr>
          <w:bCs/>
          <w:b/>
        </w:rPr>
        <w:t xml:space="preserve">Musician</w:t>
      </w:r>
      <w:r>
        <w:t xml:space="preserve"> </w:t>
      </w:r>
      <w:r>
        <w:t xml:space="preserve">in Lima must demonstrate versatility.</w:t>
      </w:r>
    </w:p>
    <w:p>
      <w:pPr>
        <w:pStyle w:val="BodyText"/>
      </w:pPr>
      <w:r>
        <w:t xml:space="preserve">The audience in Lima is discerning. They possess a deep appreciation for technical skill but demand emotional resonance above all else. Furthermore, the logistical environment of Lima—ranging from high-end concert halls to intimate, crowded bars—requires a</w:t>
      </w:r>
      <w:r>
        <w:t xml:space="preserve"> </w:t>
      </w:r>
      <w:r>
        <w:rPr>
          <w:bCs/>
          <w:b/>
        </w:rPr>
        <w:t xml:space="preserve">Musician</w:t>
      </w:r>
      <w:r>
        <w:t xml:space="preserve"> </w:t>
      </w:r>
      <w:r>
        <w:t xml:space="preserve">who is adaptable to varying acoustic conditions and technical setups. This report evaluates how well the subject adapts to these specific local variables.</w:t>
      </w:r>
    </w:p>
    <w:bookmarkEnd w:id="22"/>
    <w:bookmarkStart w:id="25" w:name="X563ab61b5aac69a99e91a108a8a6cf49c0ff840"/>
    <w:p>
      <w:pPr>
        <w:pStyle w:val="Heading2"/>
      </w:pPr>
      <w:r>
        <w:t xml:space="preserve">3. Technical Proficiency and Artistic Expression</w:t>
      </w:r>
    </w:p>
    <w:bookmarkStart w:id="23" w:name="instrumental-mastery"/>
    <w:p>
      <w:pPr>
        <w:pStyle w:val="Heading3"/>
      </w:pPr>
      <w:r>
        <w:t xml:space="preserve">3.1 Instrumental Mastery</w:t>
      </w:r>
    </w:p>
    <w:p>
      <w:pPr>
        <w:pStyle w:val="FirstParagraph"/>
      </w:pPr>
      <w:r>
        <w:t xml:space="preserve">The</w:t>
      </w:r>
      <w:r>
        <w:t xml:space="preserve"> </w:t>
      </w:r>
      <w:r>
        <w:rPr>
          <w:bCs/>
          <w:b/>
        </w:rPr>
        <w:t xml:space="preserve">Musician</w:t>
      </w:r>
      <w:r>
        <w:t xml:space="preserve"> </w:t>
      </w:r>
      <w:r>
        <w:t xml:space="preserve">demonstrates a solid command of their primary instrument. During the observed sessions in Lima, intonation and rhythm were consistently accurate. However, the peer review notes that while technical precision is high, the dynamic range could be expanded to better suit the dramatic flair often appreciated in Peruvian musical traditions.</w:t>
      </w:r>
    </w:p>
    <w:bookmarkEnd w:id="23"/>
    <w:bookmarkStart w:id="24" w:name="repertoire-selection"/>
    <w:p>
      <w:pPr>
        <w:pStyle w:val="Heading3"/>
      </w:pPr>
      <w:r>
        <w:t xml:space="preserve">3.2 Repertoire Selection</w:t>
      </w:r>
    </w:p>
    <w:p>
      <w:pPr>
        <w:pStyle w:val="FirstParagraph"/>
      </w:pPr>
      <w:r>
        <w:t xml:space="preserve">A critical aspect of this</w:t>
      </w:r>
      <w:r>
        <w:t xml:space="preserve"> </w:t>
      </w:r>
      <w:r>
        <w:rPr>
          <w:bCs/>
          <w:b/>
        </w:rPr>
        <w:t xml:space="preserve">Peer Review Report</w:t>
      </w:r>
      <w:r>
        <w:t xml:space="preserve"> </w:t>
      </w:r>
      <w:r>
        <w:t xml:space="preserve">is the analysis of repertoire. The</w:t>
      </w:r>
      <w:r>
        <w:t xml:space="preserve"> </w:t>
      </w:r>
      <w:r>
        <w:rPr>
          <w:bCs/>
          <w:b/>
        </w:rPr>
        <w:t xml:space="preserve">Musician</w:t>
      </w:r>
      <w:r>
        <w:t xml:space="preserve"> </w:t>
      </w:r>
      <w:r>
        <w:t xml:space="preserve">has shown a commendable effort to incorporate local elements. The inclusion of rhythms such as the</w:t>
      </w:r>
      <w:r>
        <w:t xml:space="preserve"> </w:t>
      </w:r>
      <w:r>
        <w:rPr>
          <w:iCs/>
          <w:i/>
        </w:rPr>
        <w:t xml:space="preserve">vals criollo</w:t>
      </w:r>
      <w:r>
        <w:t xml:space="preserve"> </w:t>
      </w:r>
      <w:r>
        <w:t xml:space="preserve">and</w:t>
      </w:r>
      <w:r>
        <w:t xml:space="preserve"> </w:t>
      </w:r>
      <w:r>
        <w:rPr>
          <w:iCs/>
          <w:i/>
        </w:rPr>
        <w:t xml:space="preserve">cumbia</w:t>
      </w:r>
      <w:r>
        <w:t xml:space="preserve"> </w:t>
      </w:r>
      <w:r>
        <w:t xml:space="preserve">indicates a respect for the local culture of</w:t>
      </w:r>
      <w:r>
        <w:t xml:space="preserve"> </w:t>
      </w:r>
      <w:r>
        <w:rPr>
          <w:bCs/>
          <w:b/>
        </w:rPr>
        <w:t xml:space="preserve">Peru Lima</w:t>
      </w:r>
      <w:r>
        <w:t xml:space="preserve">. However, the execution of these traditional forms occasionally lacked the subtle syncopation that local audiences expect. There is a need for deeper immersion into the stylistic nuances of Peruvian music to avoid a superficial interpretation.</w:t>
      </w:r>
    </w:p>
    <w:bookmarkEnd w:id="24"/>
    <w:bookmarkEnd w:id="25"/>
    <w:bookmarkStart w:id="26" w:name="professionalism-and-collaboration"/>
    <w:p>
      <w:pPr>
        <w:pStyle w:val="Heading2"/>
      </w:pPr>
      <w:r>
        <w:t xml:space="preserve">4. Professionalism and Collaboration</w:t>
      </w:r>
    </w:p>
    <w:p>
      <w:pPr>
        <w:pStyle w:val="FirstParagraph"/>
      </w:pPr>
      <w:r>
        <w:t xml:space="preserve">In the tight-knit music community of Lima, reputation is paramount. This section of the</w:t>
      </w:r>
      <w:r>
        <w:t xml:space="preserve"> </w:t>
      </w:r>
      <w:r>
        <w:rPr>
          <w:bCs/>
          <w:b/>
        </w:rPr>
        <w:t xml:space="preserve">Peer Review Report</w:t>
      </w:r>
      <w:r>
        <w:t xml:space="preserve"> </w:t>
      </w:r>
      <w:r>
        <w:t xml:space="preserve">evaluates the</w:t>
      </w:r>
      <w:r>
        <w:t xml:space="preserve"> </w:t>
      </w:r>
      <w:r>
        <w:rPr>
          <w:bCs/>
          <w:b/>
        </w:rPr>
        <w:t xml:space="preserve">Musician</w:t>
      </w:r>
      <w:r>
        <w:t xml:space="preserve">'s interpersonal skills.</w:t>
      </w:r>
    </w:p>
    <w:p>
      <w:pPr>
        <w:numPr>
          <w:ilvl w:val="0"/>
          <w:numId w:val="1001"/>
        </w:numPr>
        <w:pStyle w:val="Compact"/>
      </w:pPr>
      <w:r>
        <w:rPr>
          <w:bCs/>
          <w:b/>
        </w:rPr>
        <w:t xml:space="preserve">Punctuality:</w:t>
      </w:r>
      <w:r>
        <w:t xml:space="preserve"> </w:t>
      </w:r>
      <w:r>
        <w:t xml:space="preserve">The subject has maintained a 95% on-time arrival rate for rehearsals and gigs in Lima, which is excellent given the city's notorious traffic conditions.</w:t>
      </w:r>
    </w:p>
    <w:p>
      <w:pPr>
        <w:numPr>
          <w:ilvl w:val="0"/>
          <w:numId w:val="1001"/>
        </w:numPr>
        <w:pStyle w:val="Compact"/>
      </w:pPr>
      <w:r>
        <w:rPr>
          <w:bCs/>
          <w:b/>
        </w:rPr>
        <w:t xml:space="preserve">Collaboration:</w:t>
      </w:r>
      <w:r>
        <w:t xml:space="preserve"> </w:t>
      </w:r>
      <w:r>
        <w:t xml:space="preserve">Feedback from local session players indicates that the</w:t>
      </w:r>
      <w:r>
        <w:t xml:space="preserve"> </w:t>
      </w:r>
      <w:r>
        <w:rPr>
          <w:bCs/>
          <w:b/>
        </w:rPr>
        <w:t xml:space="preserve">Musician</w:t>
      </w:r>
      <w:r>
        <w:t xml:space="preserve"> </w:t>
      </w:r>
      <w:r>
        <w:t xml:space="preserve">is receptive to direction and integrates well into ensemble settings. There are no reports of ego-driven conflicts, which is vital for long-term success in the Peruvian industry.</w:t>
      </w:r>
    </w:p>
    <w:p>
      <w:pPr>
        <w:numPr>
          <w:ilvl w:val="0"/>
          <w:numId w:val="1001"/>
        </w:numPr>
        <w:pStyle w:val="Compact"/>
      </w:pPr>
      <w:r>
        <w:rPr>
          <w:bCs/>
          <w:b/>
        </w:rPr>
        <w:t xml:space="preserve">Adaptability:</w:t>
      </w:r>
      <w:r>
        <w:t xml:space="preserve"> </w:t>
      </w:r>
      <w:r>
        <w:t xml:space="preserve">The</w:t>
      </w:r>
      <w:r>
        <w:t xml:space="preserve"> </w:t>
      </w:r>
      <w:r>
        <w:rPr>
          <w:bCs/>
          <w:b/>
        </w:rPr>
        <w:t xml:space="preserve">Musician</w:t>
      </w:r>
      <w:r>
        <w:t xml:space="preserve"> </w:t>
      </w:r>
      <w:r>
        <w:t xml:space="preserve">demonstrated resilience during a technical failure at a venue in San Isidro, maintaining audience engagement until equipment was restored. This professionalism is highly valued.</w:t>
      </w:r>
    </w:p>
    <w:bookmarkEnd w:id="26"/>
    <w:bookmarkStart w:id="27" w:name="quantitative-assessment"/>
    <w:p>
      <w:pPr>
        <w:pStyle w:val="Heading2"/>
      </w:pPr>
      <w:r>
        <w:t xml:space="preserve">5. Quantitative Assessment</w:t>
      </w:r>
    </w:p>
    <w:p>
      <w:pPr>
        <w:pStyle w:val="FirstParagraph"/>
      </w:pPr>
      <w:r>
        <w:t xml:space="preserve">The following table summarizes the scoring based on the criteria outlined in this</w:t>
      </w:r>
      <w:r>
        <w:t xml:space="preserve"> </w:t>
      </w:r>
      <w:r>
        <w:rPr>
          <w:bCs/>
          <w:b/>
        </w:rPr>
        <w:t xml:space="preserve">Peer Review Report</w:t>
      </w:r>
      <w:r>
        <w:t xml:space="preserve">. Scores are on a scale of 1 to 10, with 10 being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8.5</w:t>
            </w:r>
          </w:p>
        </w:tc>
        <w:tc>
          <w:tcPr/>
          <w:p>
            <w:pPr>
              <w:pStyle w:val="Compact"/>
              <w:jc w:val="left"/>
            </w:pPr>
            <w:r>
              <w:t xml:space="preserve">High proficiency, minor dynamic issues.</w:t>
            </w:r>
          </w:p>
        </w:tc>
      </w:tr>
      <w:tr>
        <w:tc>
          <w:tcPr/>
          <w:p>
            <w:pPr>
              <w:pStyle w:val="Compact"/>
              <w:jc w:val="left"/>
            </w:pPr>
            <w:r>
              <w:t xml:space="preserve">Cultural Adaptation (Lima Context)</w:t>
            </w:r>
          </w:p>
        </w:tc>
        <w:tc>
          <w:tcPr/>
          <w:p>
            <w:pPr>
              <w:pStyle w:val="Compact"/>
              <w:jc w:val="left"/>
            </w:pPr>
            <w:r>
              <w:t xml:space="preserve">6.5</w:t>
            </w:r>
          </w:p>
        </w:tc>
        <w:tc>
          <w:tcPr/>
          <w:p>
            <w:pPr>
              <w:pStyle w:val="Compact"/>
              <w:jc w:val="left"/>
            </w:pPr>
            <w:r>
              <w:t xml:space="preserve">Good effort, needs deeper stylistic nuance.</w:t>
            </w:r>
          </w:p>
        </w:tc>
      </w:tr>
      <w:tr>
        <w:tc>
          <w:tcPr/>
          <w:p>
            <w:pPr>
              <w:pStyle w:val="Compact"/>
              <w:jc w:val="left"/>
            </w:pPr>
            <w:r>
              <w:t xml:space="preserve">Stage Presence</w:t>
            </w:r>
          </w:p>
        </w:tc>
        <w:tc>
          <w:tcPr/>
          <w:p>
            <w:pPr>
              <w:pStyle w:val="Compact"/>
              <w:jc w:val="left"/>
            </w:pPr>
            <w:r>
              <w:t xml:space="preserve">9.0</w:t>
            </w:r>
          </w:p>
        </w:tc>
        <w:tc>
          <w:tcPr/>
          <w:p>
            <w:pPr>
              <w:pStyle w:val="Compact"/>
              <w:jc w:val="left"/>
            </w:pPr>
            <w:r>
              <w:t xml:space="preserve">Engaging and charismatic with local crowds.</w:t>
            </w:r>
          </w:p>
        </w:tc>
      </w:tr>
      <w:tr>
        <w:tc>
          <w:tcPr/>
          <w:p>
            <w:pPr>
              <w:pStyle w:val="Compact"/>
              <w:jc w:val="left"/>
            </w:pPr>
            <w:r>
              <w:t xml:space="preserve">Professional Reliability</w:t>
            </w:r>
          </w:p>
        </w:tc>
        <w:tc>
          <w:tcPr/>
          <w:p>
            <w:pPr>
              <w:pStyle w:val="Compact"/>
              <w:jc w:val="left"/>
            </w:pPr>
            <w:r>
              <w:t xml:space="preserve">9.5</w:t>
            </w:r>
          </w:p>
        </w:tc>
        <w:tc>
          <w:tcPr/>
          <w:p>
            <w:pPr>
              <w:pStyle w:val="Compact"/>
              <w:jc w:val="left"/>
            </w:pPr>
            <w:r>
              <w:t xml:space="preserve">Excellent punctuality and attitude.</w:t>
            </w:r>
          </w:p>
        </w:tc>
      </w:tr>
      <w:tr>
        <w:tc>
          <w:tcPr/>
          <w:p>
            <w:pPr>
              <w:pStyle w:val="Compact"/>
              <w:jc w:val="left"/>
            </w:pPr>
            <w:r>
              <w:t xml:space="preserve">Overall Recommendation</w:t>
            </w:r>
          </w:p>
        </w:tc>
        <w:tc>
          <w:tcPr/>
          <w:p>
            <w:pPr>
              <w:pStyle w:val="Compact"/>
              <w:jc w:val="left"/>
            </w:pPr>
            <w:r>
              <w:t xml:space="preserve">8.4</w:t>
            </w:r>
          </w:p>
        </w:tc>
        <w:tc>
          <w:tcPr/>
          <w:p>
            <w:pPr>
              <w:pStyle w:val="Compact"/>
              <w:jc w:val="left"/>
            </w:pPr>
            <w:r>
              <w:t xml:space="preserve">Strong candidate for continued engagement.</w:t>
            </w:r>
          </w:p>
        </w:tc>
      </w:tr>
    </w:tbl>
    <w:bookmarkEnd w:id="27"/>
    <w:bookmarkStart w:id="28" w:name="recommendations-and-conclusion"/>
    <w:p>
      <w:pPr>
        <w:pStyle w:val="Heading2"/>
      </w:pPr>
      <w:r>
        <w:t xml:space="preserve">6. Recommendations and Conclusion</w:t>
      </w:r>
    </w:p>
    <w:p>
      <w:pPr>
        <w:pStyle w:val="FirstParagraph"/>
      </w:pPr>
      <w:r>
        <w:t xml:space="preserve">Based on the comprehensive analysis provided in this</w:t>
      </w:r>
      <w:r>
        <w:t xml:space="preserve"> </w:t>
      </w:r>
      <w:r>
        <w:rPr>
          <w:bCs/>
          <w:b/>
        </w:rPr>
        <w:t xml:space="preserve">Peer Review Report</w:t>
      </w:r>
      <w:r>
        <w:t xml:space="preserve">, the</w:t>
      </w:r>
      <w:r>
        <w:t xml:space="preserve"> </w:t>
      </w:r>
      <w:r>
        <w:rPr>
          <w:bCs/>
          <w:b/>
        </w:rPr>
        <w:t xml:space="preserve">Musician</w:t>
      </w:r>
      <w:r>
        <w:t xml:space="preserve"> </w:t>
      </w:r>
      <w:r>
        <w:t xml:space="preserve">is deemed a valuable asset to the musical community in</w:t>
      </w:r>
      <w:r>
        <w:t xml:space="preserve"> </w:t>
      </w:r>
      <w:r>
        <w:rPr>
          <w:bCs/>
          <w:b/>
        </w:rPr>
        <w:t xml:space="preserve">Peru Lima</w:t>
      </w:r>
      <w:r>
        <w:t xml:space="preserve">. The subject possesses the technical foundation and professional demeanor required for high-level performance.</w:t>
      </w:r>
    </w:p>
    <w:p>
      <w:pPr>
        <w:pStyle w:val="BodyText"/>
      </w:pPr>
      <w:r>
        <w:rPr>
          <w:bCs/>
          <w:b/>
        </w:rPr>
        <w:t xml:space="preserve">Key Recommendations:</w:t>
      </w:r>
    </w:p>
    <w:p>
      <w:pPr>
        <w:numPr>
          <w:ilvl w:val="0"/>
          <w:numId w:val="1002"/>
        </w:numPr>
        <w:pStyle w:val="Compact"/>
      </w:pPr>
      <w:r>
        <w:rPr>
          <w:bCs/>
          <w:b/>
        </w:rPr>
        <w:t xml:space="preserve">Deepen Local Knowledge:</w:t>
      </w:r>
      <w:r>
        <w:t xml:space="preserve"> </w:t>
      </w:r>
      <w:r>
        <w:t xml:space="preserve">The</w:t>
      </w:r>
      <w:r>
        <w:t xml:space="preserve"> </w:t>
      </w:r>
      <w:r>
        <w:rPr>
          <w:bCs/>
          <w:b/>
        </w:rPr>
        <w:t xml:space="preserve">Musician</w:t>
      </w:r>
      <w:r>
        <w:t xml:space="preserve"> </w:t>
      </w:r>
      <w:r>
        <w:t xml:space="preserve">should engage in mentorship with veteran Peruvian artists to refine their understanding of local rhythmic structures.</w:t>
      </w:r>
    </w:p>
    <w:p>
      <w:pPr>
        <w:numPr>
          <w:ilvl w:val="0"/>
          <w:numId w:val="1002"/>
        </w:numPr>
        <w:pStyle w:val="Compact"/>
      </w:pPr>
      <w:r>
        <w:rPr>
          <w:bCs/>
          <w:b/>
        </w:rPr>
        <w:t xml:space="preserve">Expand Networking:</w:t>
      </w:r>
      <w:r>
        <w:t xml:space="preserve"> </w:t>
      </w:r>
      <w:r>
        <w:t xml:space="preserve">Leverage the positive reputation built in Lima to collaborate with cross-genre artists, further solidifying their presence in the city's diverse scene.</w:t>
      </w:r>
    </w:p>
    <w:p>
      <w:pPr>
        <w:numPr>
          <w:ilvl w:val="0"/>
          <w:numId w:val="1002"/>
        </w:numPr>
        <w:pStyle w:val="Compact"/>
      </w:pPr>
      <w:r>
        <w:rPr>
          <w:bCs/>
          <w:b/>
        </w:rPr>
        <w:t xml:space="preserve">Dynamic Control:</w:t>
      </w:r>
      <w:r>
        <w:t xml:space="preserve"> </w:t>
      </w:r>
      <w:r>
        <w:t xml:space="preserve">Focus on varying intensity during performances to better match the emotional arc of the music.</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Musician</w:t>
      </w:r>
      <w:r>
        <w:t xml:space="preserve"> </w:t>
      </w:r>
      <w:r>
        <w:t xml:space="preserve">is well-positioned for success in</w:t>
      </w:r>
      <w:r>
        <w:t xml:space="preserve"> </w:t>
      </w:r>
      <w:r>
        <w:rPr>
          <w:bCs/>
          <w:b/>
        </w:rPr>
        <w:t xml:space="preserve">Peru Lima</w:t>
      </w:r>
      <w:r>
        <w:t xml:space="preserve">, provided they continue to adapt and grow within this unique cultural environment.</w:t>
      </w:r>
    </w:p>
    <w:bookmarkEnd w:id="28"/>
    <w:p>
      <w:pPr>
        <w:pStyle w:val="BodyText"/>
      </w:pPr>
      <w:r>
        <w:rPr>
          <w:bCs/>
          <w:b/>
        </w:rPr>
        <w:t xml:space="preserve">Reviewed By:</w:t>
      </w:r>
    </w:p>
    <w:p>
      <w:pPr>
        <w:pStyle w:val="BodyText"/>
      </w:pPr>
      <w:r>
        <w:t xml:space="preserve">Senior Music Industry Analyst</w:t>
      </w:r>
    </w:p>
    <w:p>
      <w:pPr>
        <w:pStyle w:val="BodyText"/>
      </w:pPr>
      <w:r>
        <w:t xml:space="preserve">Lima Arts Council</w:t>
      </w:r>
    </w:p>
    <w:p>
      <w:pPr>
        <w:pStyle w:val="BodyText"/>
      </w:pPr>
      <w:r>
        <w:rPr>
          <w:bCs/>
          <w:b/>
        </w:rPr>
        <w:t xml:space="preserve">Subject Acknowledgment:</w:t>
      </w:r>
    </w:p>
    <w:p>
      <w:pPr>
        <w:pStyle w:val="BodyText"/>
      </w:pPr>
      <w:r>
        <w:t xml:space="preserve">__________________________</w:t>
      </w:r>
    </w:p>
    <w:p>
      <w:pPr>
        <w:pStyle w:val="BodyText"/>
      </w:pPr>
      <w:r>
        <w:t xml:space="preserve">Musician Signature</w:t>
      </w:r>
    </w:p>
    <w:p>
      <w:pPr>
        <w:pStyle w:val="BodyText"/>
      </w:pPr>
      <w:r>
        <w:t xml:space="preserve">© 2023 Lima Music Industry Standards Board. This Peer Review Report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Lima, Peru</dc:title>
  <dc:creator/>
  <dc:language>en</dc:language>
  <cp:keywords/>
  <dcterms:created xsi:type="dcterms:W3CDTF">2026-10-10T03:47:23Z</dcterms:created>
  <dcterms:modified xsi:type="dcterms:W3CDTF">2026-10-10T03:47:23Z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