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t xml:space="preserve">Subject: Professional Assessment of Musician Performance</w:t>
      </w:r>
    </w:p>
    <w:p>
      <w:pPr>
        <w:pStyle w:val="BodyText"/>
      </w:pPr>
      <w:r>
        <w:t xml:space="preserve">Location:</w:t>
      </w:r>
      <w:r>
        <w:t xml:space="preserve"> </w:t>
      </w:r>
      <w:r>
        <w:t xml:space="preserve">Sudan Khartoum</w:t>
      </w:r>
    </w:p>
    <w:p>
      <w:pPr>
        <w:pStyle w:val="BodyText"/>
      </w:pPr>
      <w:r>
        <w:t xml:space="preserve">Date:</w:t>
      </w:r>
      <w:r>
        <w:t xml:space="preserve"> </w:t>
      </w:r>
      <w:r>
        <w:t xml:space="preserve">October 24, 2023</w:t>
      </w:r>
    </w:p>
    <w:p>
      <w:pPr>
        <w:pStyle w:val="BodyText"/>
      </w:pPr>
      <w:r>
        <w:t xml:space="preserve">Report ID:</w:t>
      </w:r>
      <w:r>
        <w:t xml:space="preserve"> </w:t>
      </w:r>
      <w:r>
        <w:t xml:space="preserve">SR-KRT-2023-089</w:t>
      </w:r>
    </w:p>
    <w:p>
      <w:pPr>
        <w:pStyle w:val="BodyText"/>
      </w:pPr>
      <w:r>
        <w:t xml:space="preserve">Reviewer:</w:t>
      </w:r>
      <w:r>
        <w:t xml:space="preserve"> </w:t>
      </w:r>
      <w:r>
        <w:t xml:space="preserve">Cultural Arts Council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integrity, and cultural resonance of a Musician operating within the vibrant cultural landscape of Sudan Khartoum. The assessment focuses on the subject's ability to blend traditional Sudanese musical heritage with contemporary performance standards. The review process involved live observation, technical analysis of recordings, and feedback from local peers and audience members in Khartoum. The overall objective is to ensure that the Musician meets the high standards expected by the local community and international observers alike.</w:t>
      </w:r>
    </w:p>
    <w:bookmarkEnd w:id="21"/>
    <w:bookmarkStart w:id="22" w:name="context-and-scope"/>
    <w:p>
      <w:pPr>
        <w:pStyle w:val="Heading2"/>
      </w:pPr>
      <w:r>
        <w:t xml:space="preserve">2. Context and Scope</w:t>
      </w:r>
    </w:p>
    <w:p>
      <w:pPr>
        <w:pStyle w:val="FirstParagraph"/>
      </w:pPr>
      <w:r>
        <w:t xml:space="preserve">Khartoum, as the cultural heart of Sudan, possesses a rich musical tradition characterized by the use of instruments such as the oud, the tar, and the kanun, alongside distinctive vocal styles. A Musician in this region is not merely an entertainer but a custodian of cultural identity. This report evaluates the subject's performance across three key dimensions: Technical Proficiency, Cultural Authenticity, and Audience Engagement. The review is particularly relevant given the evolving nature of the music scene in Sudan Khartoum, where modern influences are increasingly intersecting with traditional forms.</w:t>
      </w:r>
    </w:p>
    <w:bookmarkEnd w:id="22"/>
    <w:bookmarkStart w:id="26" w:name="detailed-assessment"/>
    <w:p>
      <w:pPr>
        <w:pStyle w:val="Heading2"/>
      </w:pPr>
      <w:r>
        <w:t xml:space="preserve">3. Detailed Assessment</w:t>
      </w:r>
    </w:p>
    <w:bookmarkStart w:id="23" w:name="technical-proficiency"/>
    <w:p>
      <w:pPr>
        <w:pStyle w:val="Heading3"/>
      </w:pPr>
      <w:r>
        <w:t xml:space="preserve">3.1 Technical Proficiency</w:t>
      </w:r>
    </w:p>
    <w:p>
      <w:pPr>
        <w:pStyle w:val="FirstParagraph"/>
      </w:pPr>
      <w:r>
        <w:t xml:space="preserve">The Musician demonstrated a high level of technical skill. Mastery of rhythm and melody was evident throughout the performance. The handling of traditional instruments showed precision and control, indicative of years of dedicated practice. However, there were minor inconsistencies in pitch during complex transitions. While these did not significantly detract from the overall quality, they represent an area for refinement. The ability to improvise, a crucial skill in Sudanese music, was handled with confidence and creativity.</w:t>
      </w:r>
    </w:p>
    <w:bookmarkEnd w:id="23"/>
    <w:bookmarkStart w:id="24" w:name="cultural-authenticity"/>
    <w:p>
      <w:pPr>
        <w:pStyle w:val="Heading3"/>
      </w:pPr>
      <w:r>
        <w:t xml:space="preserve">3.2 Cultural Authenticity</w:t>
      </w:r>
    </w:p>
    <w:p>
      <w:pPr>
        <w:pStyle w:val="FirstParagraph"/>
      </w:pPr>
      <w:r>
        <w:t xml:space="preserve">In the context of Sudan Khartoum, cultural authenticity is paramount. The Musician successfully incorporated traditional scales and motifs that resonate deeply with the local audience. The selection of repertoire reflected a respectful understanding of Sudanese history and social values. The performance avoided superficial appropriation, instead offering a genuine interpretation of the material. This alignment with local cultural expectations is a significant strength, ensuring the Musician remains relevant and respected within the community.</w:t>
      </w:r>
    </w:p>
    <w:bookmarkEnd w:id="24"/>
    <w:bookmarkStart w:id="25" w:name="audience-engagement"/>
    <w:p>
      <w:pPr>
        <w:pStyle w:val="Heading3"/>
      </w:pPr>
      <w:r>
        <w:t xml:space="preserve">3.3 Audience Engagement</w:t>
      </w:r>
    </w:p>
    <w:p>
      <w:pPr>
        <w:pStyle w:val="FirstParagraph"/>
      </w:pPr>
      <w:r>
        <w:t xml:space="preserve">The connection between the Musician and the audience was strong. The performer exhibited excellent stage presence and the ability to read the room, adjusting the energy and tempo to suit the crowd's mood. Audience participation was encouraged and managed effectively, creating a shared experience that is characteristic of live music events in Khartoum. Feedback from attendees indicated a high level of satisfaction and emotional connection to the performance.</w:t>
      </w:r>
    </w:p>
    <w:bookmarkEnd w:id="25"/>
    <w:bookmarkEnd w:id="26"/>
    <w:bookmarkStart w:id="27" w:name="quantitative-evaluation"/>
    <w:p>
      <w:pPr>
        <w:pStyle w:val="Heading2"/>
      </w:pPr>
      <w:r>
        <w:t xml:space="preserve">4. Quantitative Evaluation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(1-10)</w:t>
            </w:r>
          </w:p>
        </w:tc>
        <w:tc>
          <w:tcPr/>
          <w:p>
            <w:pPr>
              <w:pStyle w:val="Compact"/>
              <w:jc w:val="left"/>
            </w:pPr>
            <w:r>
              <w:t xml:space="preserve">Rating</w:t>
            </w:r>
          </w:p>
        </w:tc>
      </w:tr>
      <w:tr>
        <w:tc>
          <w:tcPr/>
          <w:p>
            <w:pPr>
              <w:pStyle w:val="Compact"/>
              <w:jc w:val="left"/>
            </w:pPr>
            <w:r>
              <w:t xml:space="preserve">Technical Skill</w:t>
            </w:r>
          </w:p>
        </w:tc>
        <w:tc>
          <w:tcPr/>
          <w:p>
            <w:pPr>
              <w:pStyle w:val="Compact"/>
              <w:jc w:val="left"/>
            </w:pPr>
            <w:r>
              <w:t xml:space="preserve">8.5</w:t>
            </w:r>
          </w:p>
        </w:tc>
        <w:tc>
          <w:tcPr/>
          <w:p>
            <w:pPr>
              <w:pStyle w:val="Compact"/>
              <w:jc w:val="left"/>
            </w:pPr>
            <w:r>
              <w:t xml:space="preserve">Excellent</w:t>
            </w:r>
          </w:p>
        </w:tc>
      </w:tr>
      <w:tr>
        <w:tc>
          <w:tcPr/>
          <w:p>
            <w:pPr>
              <w:pStyle w:val="Compact"/>
              <w:jc w:val="left"/>
            </w:pPr>
            <w:r>
              <w:t xml:space="preserve">Cultural Relevance</w:t>
            </w:r>
          </w:p>
        </w:tc>
        <w:tc>
          <w:tcPr/>
          <w:p>
            <w:pPr>
              <w:pStyle w:val="Compact"/>
              <w:jc w:val="left"/>
            </w:pPr>
            <w:r>
              <w:t xml:space="preserve">9.0</w:t>
            </w:r>
          </w:p>
        </w:tc>
        <w:tc>
          <w:tcPr/>
          <w:p>
            <w:pPr>
              <w:pStyle w:val="Compact"/>
              <w:jc w:val="left"/>
            </w:pPr>
            <w:r>
              <w:t xml:space="preserve">Outstanding</w:t>
            </w:r>
          </w:p>
        </w:tc>
      </w:tr>
      <w:tr>
        <w:tc>
          <w:tcPr/>
          <w:p>
            <w:pPr>
              <w:pStyle w:val="Compact"/>
              <w:jc w:val="left"/>
            </w:pPr>
            <w:r>
              <w:t xml:space="preserve">Stage Presence</w:t>
            </w:r>
          </w:p>
        </w:tc>
        <w:tc>
          <w:tcPr/>
          <w:p>
            <w:pPr>
              <w:pStyle w:val="Compact"/>
              <w:jc w:val="left"/>
            </w:pPr>
            <w:r>
              <w:t xml:space="preserve">8.0</w:t>
            </w:r>
          </w:p>
        </w:tc>
        <w:tc>
          <w:tcPr/>
          <w:p>
            <w:pPr>
              <w:pStyle w:val="Compact"/>
              <w:jc w:val="left"/>
            </w:pPr>
            <w:r>
              <w:t xml:space="preserve">Excellent</w:t>
            </w:r>
          </w:p>
        </w:tc>
      </w:tr>
      <w:tr>
        <w:tc>
          <w:tcPr/>
          <w:p>
            <w:pPr>
              <w:pStyle w:val="Compact"/>
              <w:jc w:val="left"/>
            </w:pPr>
            <w:r>
              <w:t xml:space="preserve">Innovation</w:t>
            </w:r>
          </w:p>
        </w:tc>
        <w:tc>
          <w:tcPr/>
          <w:p>
            <w:pPr>
              <w:pStyle w:val="Compact"/>
              <w:jc w:val="left"/>
            </w:pPr>
            <w:r>
              <w:t xml:space="preserve">7.5</w:t>
            </w:r>
          </w:p>
        </w:tc>
        <w:tc>
          <w:tcPr/>
          <w:p>
            <w:pPr>
              <w:pStyle w:val="Compact"/>
              <w:jc w:val="left"/>
            </w:pPr>
            <w:r>
              <w:t xml:space="preserve">Good</w:t>
            </w:r>
          </w:p>
        </w:tc>
      </w:tr>
      <w:tr>
        <w:tc>
          <w:tcPr/>
          <w:p>
            <w:pPr>
              <w:pStyle w:val="Compact"/>
              <w:jc w:val="left"/>
            </w:pPr>
            <w:r>
              <w:t xml:space="preserve">Professionalism</w:t>
            </w:r>
          </w:p>
        </w:tc>
        <w:tc>
          <w:tcPr/>
          <w:p>
            <w:pPr>
              <w:pStyle w:val="Compact"/>
              <w:jc w:val="left"/>
            </w:pPr>
            <w:r>
              <w:t xml:space="preserve">9.5</w:t>
            </w:r>
          </w:p>
        </w:tc>
        <w:tc>
          <w:tcPr/>
          <w:p>
            <w:pPr>
              <w:pStyle w:val="Compact"/>
              <w:jc w:val="left"/>
            </w:pPr>
            <w:r>
              <w:t xml:space="preserve">Outstanding</w:t>
            </w:r>
          </w:p>
        </w:tc>
      </w:tr>
    </w:tbl>
    <w:bookmarkEnd w:id="27"/>
    <w:bookmarkStart w:id="28" w:name="areas-for-improvement"/>
    <w:p>
      <w:pPr>
        <w:pStyle w:val="Heading2"/>
      </w:pPr>
      <w:r>
        <w:t xml:space="preserve">5. Areas for Improvement</w:t>
      </w:r>
    </w:p>
    <w:p>
      <w:pPr>
        <w:pStyle w:val="FirstParagraph"/>
      </w:pPr>
      <w:r>
        <w:t xml:space="preserve">While the performance was largely successful, the Peer Review Report identifies specific areas where the Musician can enhance their craft:</w:t>
      </w:r>
    </w:p>
    <w:p>
      <w:pPr>
        <w:numPr>
          <w:ilvl w:val="0"/>
          <w:numId w:val="1001"/>
        </w:numPr>
        <w:pStyle w:val="Compact"/>
      </w:pPr>
      <w:r>
        <w:rPr>
          <w:bCs/>
          <w:b/>
        </w:rPr>
        <w:t xml:space="preserve">Pitch Consistency:</w:t>
      </w:r>
      <w:r>
        <w:t xml:space="preserve"> </w:t>
      </w:r>
      <w:r>
        <w:t xml:space="preserve">Further practice on maintaining pitch stability during rapid improvisational sections is recommended.</w:t>
      </w:r>
    </w:p>
    <w:p>
      <w:pPr>
        <w:numPr>
          <w:ilvl w:val="0"/>
          <w:numId w:val="1001"/>
        </w:numPr>
        <w:pStyle w:val="Compact"/>
      </w:pPr>
      <w:r>
        <w:rPr>
          <w:bCs/>
          <w:b/>
        </w:rPr>
        <w:t xml:space="preserve">Repertoire Diversity:</w:t>
      </w:r>
      <w:r>
        <w:t xml:space="preserve"> </w:t>
      </w:r>
      <w:r>
        <w:t xml:space="preserve">While traditional pieces were well-executed, incorporating more contemporary compositions could broaden the Musician's appeal to younger audiences in Khartoum.</w:t>
      </w:r>
    </w:p>
    <w:p>
      <w:pPr>
        <w:numPr>
          <w:ilvl w:val="0"/>
          <w:numId w:val="1001"/>
        </w:numPr>
        <w:pStyle w:val="Compact"/>
      </w:pPr>
      <w:r>
        <w:rPr>
          <w:bCs/>
          <w:b/>
        </w:rPr>
        <w:t xml:space="preserve">Sound Engineering:</w:t>
      </w:r>
      <w:r>
        <w:t xml:space="preserve"> </w:t>
      </w:r>
      <w:r>
        <w:t xml:space="preserve">Collaboration with local sound engineers to optimize audio quality for larger venues would enhance the overall listening experience.</w:t>
      </w:r>
    </w:p>
    <w:bookmarkEnd w:id="28"/>
    <w:bookmarkStart w:id="30" w:name="conclusion-and-recommendations"/>
    <w:p>
      <w:pPr>
        <w:pStyle w:val="Heading2"/>
      </w:pPr>
      <w:r>
        <w:t xml:space="preserve">6. Conclusion and Recommendations</w:t>
      </w:r>
    </w:p>
    <w:p>
      <w:pPr>
        <w:pStyle w:val="FirstParagraph"/>
      </w:pPr>
      <w:r>
        <w:t xml:space="preserve">This Peer Review Report concludes that the Musician is a valuable asset to the cultural scene in Sudan Khartoum. Their performance demonstrates a strong commitment to artistic excellence and cultural preservation. The subject has shown the ability to engage audiences effectively while maintaining high technical standards.</w:t>
      </w:r>
    </w:p>
    <w:bookmarkStart w:id="29" w:name="final-recommendation"/>
    <w:p>
      <w:pPr>
        <w:pStyle w:val="Heading3"/>
      </w:pPr>
      <w:r>
        <w:t xml:space="preserve">Final Recommendation:</w:t>
      </w:r>
    </w:p>
    <w:p>
      <w:pPr>
        <w:pStyle w:val="FirstParagraph"/>
      </w:pPr>
      <w:r>
        <w:t xml:space="preserve">The panel recommends continued support for this Musician, including opportunities for performance at major cultural festivals in Khartoum. We also suggest mentorship programs to further develop technical skills and encourage innovation within the traditional framework. The Musician is encouraged to address the minor areas of improvement identified in this report to achieve even greater artistic maturity.</w:t>
      </w:r>
    </w:p>
    <w:bookmarkEnd w:id="29"/>
    <w:bookmarkEnd w:id="30"/>
    <w:p>
      <w:pPr>
        <w:pStyle w:val="BodyText"/>
      </w:pPr>
      <w:r>
        <w:rPr>
          <w:bCs/>
          <w:b/>
        </w:rPr>
        <w:t xml:space="preserve">Prepared by:</w:t>
      </w:r>
    </w:p>
    <w:p>
      <w:pPr>
        <w:pStyle w:val="BodyText"/>
      </w:pPr>
      <w:r>
        <w:t xml:space="preserve">Dr. Ahmed El-Tayeb</w:t>
      </w:r>
      <w:r>
        <w:br/>
      </w:r>
      <w:r>
        <w:t xml:space="preserve">Lead Reviewer</w:t>
      </w:r>
    </w:p>
    <w:p>
      <w:pPr>
        <w:pStyle w:val="BodyText"/>
      </w:pPr>
      <w:r>
        <w:rPr>
          <w:bCs/>
          <w:b/>
        </w:rPr>
        <w:t xml:space="preserve">Approved by:</w:t>
      </w:r>
    </w:p>
    <w:p>
      <w:pPr>
        <w:pStyle w:val="BodyText"/>
      </w:pPr>
      <w:r>
        <w:t xml:space="preserve">Fatima Hassan</w:t>
      </w:r>
      <w:r>
        <w:br/>
      </w:r>
      <w:r>
        <w:t xml:space="preserve">Director, Cultural Arts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in Sudan Khartoum</dc:title>
  <dc:creator/>
  <dc:language>en</dc:language>
  <cp:keywords/>
  <dcterms:created xsi:type="dcterms:W3CDTF">2026-10-10T07:08:10Z</dcterms:created>
  <dcterms:modified xsi:type="dcterms:W3CDTF">2026-10-10T07:08:10Z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