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Musician Performance Evaluation</w:t>
      </w:r>
    </w:p>
    <w:p>
      <w:pPr>
        <w:pStyle w:val="BodyText"/>
      </w:pPr>
      <w:r>
        <w:rPr>
          <w:bCs/>
          <w:b/>
        </w:rPr>
        <w:t xml:space="preserve">Location:</w:t>
      </w:r>
      <w:r>
        <w:t xml:space="preserve"> </w:t>
      </w:r>
      <w:r>
        <w:t xml:space="preserve">United States, New York City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September 1, 2023 – October 23, 2023</w:t>
      </w:r>
    </w:p>
    <w:bookmarkEnd w:id="20"/>
    <w:bookmarkStart w:id="21" w:name="introduction"/>
    <w:p>
      <w:pPr>
        <w:pStyle w:val="Heading2"/>
      </w:pPr>
      <w:r>
        <w:t xml:space="preserve">1. Introduction</w:t>
      </w:r>
    </w:p>
    <w:p>
      <w:pPr>
        <w:pStyle w:val="FirstParagraph"/>
      </w:pPr>
      <w:r>
        <w:t xml:space="preserve">This Peer Review Report has been prepared in accordance with the professional standards expected of musicians performing within the vibrant and competitive cultural landscape of New York City, United States. The purpose of this document is to provide a comprehensive, objective, and constructive assessment of the musician’s artistic performance, professionalism, technical proficiency, and collaborative contributions during the specified review period.</w:t>
      </w:r>
    </w:p>
    <w:p>
      <w:pPr>
        <w:pStyle w:val="BodyText"/>
      </w:pPr>
      <w:r>
        <w:t xml:space="preserve">New York City remains one of the most demanding and prestigious environments for musical performance in the world. Musicians operating within this context are expected to demonstrate not only exceptional technical skill but also adaptability, cultural awareness, and a high degree of professionalism. This review reflects those expectations and is intended to support the musician’s continued growth and excellence.</w:t>
      </w:r>
    </w:p>
    <w:bookmarkEnd w:id="21"/>
    <w:bookmarkStart w:id="22" w:name="reviewer-information"/>
    <w:p>
      <w:pPr>
        <w:pStyle w:val="Heading2"/>
      </w:pPr>
      <w:r>
        <w:t xml:space="preserve">2. Reviewer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Reviewer Name</w:t>
            </w:r>
          </w:p>
        </w:tc>
        <w:tc>
          <w:tcPr/>
          <w:p>
            <w:pPr>
              <w:pStyle w:val="Compact"/>
              <w:jc w:val="left"/>
            </w:pPr>
            <w:r>
              <w:t xml:space="preserve">[Reviewer Full Name]</w:t>
            </w:r>
          </w:p>
        </w:tc>
      </w:tr>
      <w:tr>
        <w:tc>
          <w:tcPr/>
          <w:p>
            <w:pPr>
              <w:pStyle w:val="Compact"/>
              <w:jc w:val="left"/>
            </w:pPr>
            <w:r>
              <w:t xml:space="preserve">Role</w:t>
            </w:r>
          </w:p>
        </w:tc>
        <w:tc>
          <w:tcPr/>
          <w:p>
            <w:pPr>
              <w:pStyle w:val="Compact"/>
              <w:jc w:val="left"/>
            </w:pPr>
            <w:r>
              <w:t xml:space="preserve">Senior Musician / Peer Evaluator</w:t>
            </w:r>
          </w:p>
        </w:tc>
      </w:tr>
      <w:tr>
        <w:tc>
          <w:tcPr/>
          <w:p>
            <w:pPr>
              <w:pStyle w:val="Compact"/>
              <w:jc w:val="left"/>
            </w:pPr>
            <w:r>
              <w:t xml:space="preserve">Affiliation</w:t>
            </w:r>
          </w:p>
        </w:tc>
        <w:tc>
          <w:tcPr/>
          <w:p>
            <w:pPr>
              <w:pStyle w:val="Compact"/>
              <w:jc w:val="left"/>
            </w:pPr>
            <w:r>
              <w:t xml:space="preserve">[Ensemble / Organization / Institution]</w:t>
            </w:r>
          </w:p>
        </w:tc>
      </w:tr>
      <w:tr>
        <w:tc>
          <w:tcPr/>
          <w:p>
            <w:pPr>
              <w:pStyle w:val="Compact"/>
              <w:jc w:val="left"/>
            </w:pPr>
            <w:r>
              <w:t xml:space="preserve">Contact Information</w:t>
            </w:r>
          </w:p>
        </w:tc>
        <w:tc>
          <w:tcPr/>
          <w:p>
            <w:pPr>
              <w:pStyle w:val="Compact"/>
              <w:jc w:val="left"/>
            </w:pPr>
            <w:r>
              <w:t xml:space="preserve">[Email Address] | [Phone Number]</w:t>
            </w:r>
          </w:p>
        </w:tc>
      </w:tr>
    </w:tbl>
    <w:bookmarkEnd w:id="22"/>
    <w:bookmarkStart w:id="23" w:name="musician-information"/>
    <w:p>
      <w:pPr>
        <w:pStyle w:val="Heading2"/>
      </w:pPr>
      <w:r>
        <w:t xml:space="preserve">3. Musician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[Musician Full Name]</w:t>
            </w:r>
          </w:p>
        </w:tc>
      </w:tr>
      <w:tr>
        <w:tc>
          <w:tcPr/>
          <w:p>
            <w:pPr>
              <w:pStyle w:val="Compact"/>
              <w:jc w:val="left"/>
            </w:pPr>
            <w:r>
              <w:t xml:space="preserve">Instrument / Specialty</w:t>
            </w:r>
          </w:p>
        </w:tc>
        <w:tc>
          <w:tcPr/>
          <w:p>
            <w:pPr>
              <w:pStyle w:val="Compact"/>
              <w:jc w:val="left"/>
            </w:pPr>
            <w:r>
              <w:t xml:space="preserve">[Instrument or Vocal Specialty]</w:t>
            </w:r>
          </w:p>
        </w:tc>
      </w:tr>
      <w:tr>
        <w:tc>
          <w:tcPr/>
          <w:p>
            <w:pPr>
              <w:pStyle w:val="Compact"/>
              <w:jc w:val="left"/>
            </w:pPr>
            <w:r>
              <w:t xml:space="preserve">Ensemble / Group</w:t>
            </w:r>
          </w:p>
        </w:tc>
        <w:tc>
          <w:tcPr/>
          <w:p>
            <w:pPr>
              <w:pStyle w:val="Compact"/>
              <w:jc w:val="left"/>
            </w:pPr>
            <w:r>
              <w:t xml:space="preserve">[Name of Ensemble or Organization]</w:t>
            </w:r>
          </w:p>
        </w:tc>
      </w:tr>
      <w:tr>
        <w:tc>
          <w:tcPr/>
          <w:p>
            <w:pPr>
              <w:pStyle w:val="Compact"/>
              <w:jc w:val="left"/>
            </w:pPr>
            <w:r>
              <w:t xml:space="preserve">Performance Venues</w:t>
            </w:r>
          </w:p>
        </w:tc>
        <w:tc>
          <w:tcPr/>
          <w:p>
            <w:pPr>
              <w:pStyle w:val="Compact"/>
              <w:jc w:val="left"/>
            </w:pPr>
            <w:r>
              <w:t xml:space="preserve">[List of Venues in New York City]</w:t>
            </w:r>
          </w:p>
        </w:tc>
      </w:tr>
    </w:tbl>
    <w:bookmarkEnd w:id="23"/>
    <w:bookmarkStart w:id="24" w:name="evaluation-criteria"/>
    <w:p>
      <w:pPr>
        <w:pStyle w:val="Heading2"/>
      </w:pPr>
      <w:r>
        <w:t xml:space="preserve">4. Evaluation Criteria</w:t>
      </w:r>
    </w:p>
    <w:p>
      <w:pPr>
        <w:pStyle w:val="FirstParagraph"/>
      </w:pPr>
      <w:r>
        <w:t xml:space="preserve">The evaluation of the musician was conducted using the following criteria, each of which is essential for success in the New York City music scene:</w:t>
      </w:r>
    </w:p>
    <w:p>
      <w:pPr>
        <w:numPr>
          <w:ilvl w:val="0"/>
          <w:numId w:val="1001"/>
        </w:numPr>
        <w:pStyle w:val="Compact"/>
      </w:pPr>
      <w:r>
        <w:t xml:space="preserve">Technical Proficiency and Artistic Expression</w:t>
      </w:r>
    </w:p>
    <w:p>
      <w:pPr>
        <w:numPr>
          <w:ilvl w:val="0"/>
          <w:numId w:val="1001"/>
        </w:numPr>
        <w:pStyle w:val="Compact"/>
      </w:pPr>
      <w:r>
        <w:t xml:space="preserve">Repertoire Knowledge and Interpretation</w:t>
      </w:r>
    </w:p>
    <w:p>
      <w:pPr>
        <w:numPr>
          <w:ilvl w:val="0"/>
          <w:numId w:val="1001"/>
        </w:numPr>
        <w:pStyle w:val="Compact"/>
      </w:pPr>
      <w:r>
        <w:t xml:space="preserve">Collaboration and Ensemble Skills</w:t>
      </w:r>
    </w:p>
    <w:p>
      <w:pPr>
        <w:numPr>
          <w:ilvl w:val="0"/>
          <w:numId w:val="1001"/>
        </w:numPr>
        <w:pStyle w:val="Compact"/>
      </w:pPr>
      <w:r>
        <w:t xml:space="preserve">Professionalism and Reliability</w:t>
      </w:r>
    </w:p>
    <w:p>
      <w:pPr>
        <w:numPr>
          <w:ilvl w:val="0"/>
          <w:numId w:val="1001"/>
        </w:numPr>
        <w:pStyle w:val="Compact"/>
      </w:pPr>
      <w:r>
        <w:t xml:space="preserve">Audience Engagement and Stage Presence</w:t>
      </w:r>
    </w:p>
    <w:p>
      <w:pPr>
        <w:numPr>
          <w:ilvl w:val="0"/>
          <w:numId w:val="1001"/>
        </w:numPr>
        <w:pStyle w:val="Compact"/>
      </w:pPr>
      <w:r>
        <w:t xml:space="preserve">Adaptability to Diverse Performance Contexts</w:t>
      </w:r>
    </w:p>
    <w:bookmarkEnd w:id="24"/>
    <w:bookmarkStart w:id="31" w:name="detailed-assessment"/>
    <w:p>
      <w:pPr>
        <w:pStyle w:val="Heading2"/>
      </w:pPr>
      <w:r>
        <w:t xml:space="preserve">5. Detailed Assessment</w:t>
      </w:r>
    </w:p>
    <w:bookmarkStart w:id="25" w:name="X563ab61b5aac69a99e91a108a8a6cf49c0ff840"/>
    <w:p>
      <w:pPr>
        <w:pStyle w:val="Heading3"/>
      </w:pPr>
      <w:r>
        <w:t xml:space="preserve">5.1 Technical Proficiency and Artistic Expression</w:t>
      </w:r>
    </w:p>
    <w:p>
      <w:pPr>
        <w:pStyle w:val="FirstParagraph"/>
      </w:pPr>
      <w:r>
        <w:t xml:space="preserve">The musician demonstrated a high level of technical control and consistency across all performances reviewed. Intonation, rhythm, tone quality, and dynamic control were executed with precision. In the context of New York City’s exacting audiences and critics, the musician’s ability to maintain technical excellence under pressure was particularly notable. Artistic expression was evident in phrasing, emotional depth, and stylistic authenticity.</w:t>
      </w:r>
    </w:p>
    <w:bookmarkEnd w:id="25"/>
    <w:bookmarkStart w:id="26" w:name="repertoire-knowledge-and-interpretation"/>
    <w:p>
      <w:pPr>
        <w:pStyle w:val="Heading3"/>
      </w:pPr>
      <w:r>
        <w:t xml:space="preserve">5.2 Repertoire Knowledge and Interpretation</w:t>
      </w:r>
    </w:p>
    <w:p>
      <w:pPr>
        <w:pStyle w:val="FirstParagraph"/>
      </w:pPr>
      <w:r>
        <w:t xml:space="preserve">The musician displayed a strong understanding of the assigned repertoire, including both classical and contemporary works. Interpretations were thoughtful and well-researched, reflecting an awareness of historical context and stylistic nuances. The ability to navigate complex scores while maintaining musical coherence was impressive and aligned with the high standards expected in New York City’s professional music community.</w:t>
      </w:r>
    </w:p>
    <w:bookmarkEnd w:id="26"/>
    <w:bookmarkStart w:id="27" w:name="collaboration-and-ensemble-skills"/>
    <w:p>
      <w:pPr>
        <w:pStyle w:val="Heading3"/>
      </w:pPr>
      <w:r>
        <w:t xml:space="preserve">5.3 Collaboration and Ensemble Skills</w:t>
      </w:r>
    </w:p>
    <w:p>
      <w:pPr>
        <w:pStyle w:val="FirstParagraph"/>
      </w:pPr>
      <w:r>
        <w:t xml:space="preserve">As an ensemble member, the musician consistently demonstrated strong listening skills, responsiveness, and a cooperative attitude. Balance, blend, and timing within the group were well-managed. The musician contributed positively to rehearsals and was receptive to feedback from conductors and fellow performers. This collaborative spirit is essential in New York City’s densely networked and highly competitive music environment.</w:t>
      </w:r>
    </w:p>
    <w:bookmarkEnd w:id="27"/>
    <w:bookmarkStart w:id="28" w:name="professionalism-and-reliability"/>
    <w:p>
      <w:pPr>
        <w:pStyle w:val="Heading3"/>
      </w:pPr>
      <w:r>
        <w:t xml:space="preserve">5.4 Professionalism and Reliability</w:t>
      </w:r>
    </w:p>
    <w:p>
      <w:pPr>
        <w:pStyle w:val="FirstParagraph"/>
      </w:pPr>
      <w:r>
        <w:t xml:space="preserve">The musician exhibited a high degree of professionalism throughout the review period. Punctuality, preparedness, and adherence to rehearsal and performance schedules were consistently maintained. Communication with colleagues, management, and venue staff was respectful and effective. This level of reliability is critical for sustaining a successful career in New York City, where opportunities are abundant but expectations are rigorous.</w:t>
      </w:r>
    </w:p>
    <w:bookmarkEnd w:id="28"/>
    <w:bookmarkStart w:id="29" w:name="audience-engagement-and-stage-presence"/>
    <w:p>
      <w:pPr>
        <w:pStyle w:val="Heading3"/>
      </w:pPr>
      <w:r>
        <w:t xml:space="preserve">5.5 Audience Engagement and Stage Presence</w:t>
      </w:r>
    </w:p>
    <w:p>
      <w:pPr>
        <w:pStyle w:val="FirstParagraph"/>
      </w:pPr>
      <w:r>
        <w:t xml:space="preserve">On stage, the musician projected confidence and authenticity. Audience engagement was strong, with performances that conveyed both technical mastery and emotional resonance. The musician’s ability to connect with diverse audiences across New York City’s varied cultural neighborhoods was evident and contributed significantly to the overall success of the performances.</w:t>
      </w:r>
    </w:p>
    <w:bookmarkEnd w:id="29"/>
    <w:bookmarkStart w:id="30" w:name="Xb60f86c37ef9d9c3425ddd3270b2653aa721aff"/>
    <w:p>
      <w:pPr>
        <w:pStyle w:val="Heading3"/>
      </w:pPr>
      <w:r>
        <w:t xml:space="preserve">5.6 Adaptability to Diverse Performance Contexts</w:t>
      </w:r>
    </w:p>
    <w:p>
      <w:pPr>
        <w:pStyle w:val="FirstParagraph"/>
      </w:pPr>
      <w:r>
        <w:t xml:space="preserve">The musician successfully adapted to different performance settings, including concert halls, clubs, and outdoor venues. Flexibility in adjusting to varying acoustics, audience demographics, and program requirements was demonstrated. This adaptability is particularly valuable in New York City, where musicians often perform in a wide range of environments and genres.</w:t>
      </w:r>
    </w:p>
    <w:bookmarkEnd w:id="30"/>
    <w:bookmarkEnd w:id="31"/>
    <w:bookmarkStart w:id="32" w:name="strengths"/>
    <w:p>
      <w:pPr>
        <w:pStyle w:val="Heading2"/>
      </w:pPr>
      <w:r>
        <w:t xml:space="preserve">6. Strengths</w:t>
      </w:r>
    </w:p>
    <w:p>
      <w:pPr>
        <w:numPr>
          <w:ilvl w:val="0"/>
          <w:numId w:val="1002"/>
        </w:numPr>
        <w:pStyle w:val="Compact"/>
      </w:pPr>
      <w:r>
        <w:t xml:space="preserve">Exceptional technical control and consistent performance quality.</w:t>
      </w:r>
    </w:p>
    <w:p>
      <w:pPr>
        <w:numPr>
          <w:ilvl w:val="0"/>
          <w:numId w:val="1002"/>
        </w:numPr>
        <w:pStyle w:val="Compact"/>
      </w:pPr>
      <w:r>
        <w:t xml:space="preserve">Strong interpretive skills and deep understanding of repertoire.</w:t>
      </w:r>
    </w:p>
    <w:p>
      <w:pPr>
        <w:numPr>
          <w:ilvl w:val="0"/>
          <w:numId w:val="1002"/>
        </w:numPr>
        <w:pStyle w:val="Compact"/>
      </w:pPr>
      <w:r>
        <w:t xml:space="preserve">Highly collaborative and supportive ensemble member.</w:t>
      </w:r>
    </w:p>
    <w:p>
      <w:pPr>
        <w:numPr>
          <w:ilvl w:val="0"/>
          <w:numId w:val="1002"/>
        </w:numPr>
        <w:pStyle w:val="Compact"/>
      </w:pPr>
      <w:r>
        <w:t xml:space="preserve">Professional, reliable, and well-prepared.</w:t>
      </w:r>
    </w:p>
    <w:p>
      <w:pPr>
        <w:numPr>
          <w:ilvl w:val="0"/>
          <w:numId w:val="1002"/>
        </w:numPr>
        <w:pStyle w:val="Compact"/>
      </w:pPr>
      <w:r>
        <w:t xml:space="preserve">Effective stage presence and audience engagement.</w:t>
      </w:r>
    </w:p>
    <w:bookmarkEnd w:id="32"/>
    <w:bookmarkStart w:id="33" w:name="areas-for-improvement"/>
    <w:p>
      <w:pPr>
        <w:pStyle w:val="Heading2"/>
      </w:pPr>
      <w:r>
        <w:t xml:space="preserve">7. Areas for Improvement</w:t>
      </w:r>
    </w:p>
    <w:p>
      <w:pPr>
        <w:numPr>
          <w:ilvl w:val="0"/>
          <w:numId w:val="1003"/>
        </w:numPr>
        <w:pStyle w:val="Compact"/>
      </w:pPr>
      <w:r>
        <w:t xml:space="preserve">Further development of improvisational skills to enhance versatility in contemporary and jazz contexts.</w:t>
      </w:r>
    </w:p>
    <w:p>
      <w:pPr>
        <w:numPr>
          <w:ilvl w:val="0"/>
          <w:numId w:val="1003"/>
        </w:numPr>
        <w:pStyle w:val="Compact"/>
      </w:pPr>
      <w:r>
        <w:t xml:space="preserve">Increased participation in leadership roles within ensemble settings.</w:t>
      </w:r>
    </w:p>
    <w:p>
      <w:pPr>
        <w:numPr>
          <w:ilvl w:val="0"/>
          <w:numId w:val="1003"/>
        </w:numPr>
        <w:pStyle w:val="Compact"/>
      </w:pPr>
      <w:r>
        <w:t xml:space="preserve">Continued exploration of cross-genre repertoire to broaden artistic range.</w:t>
      </w:r>
    </w:p>
    <w:bookmarkEnd w:id="33"/>
    <w:bookmarkStart w:id="34" w:name="recommendations"/>
    <w:p>
      <w:pPr>
        <w:pStyle w:val="Heading2"/>
      </w:pPr>
      <w:r>
        <w:t xml:space="preserve">8. Recommendations</w:t>
      </w:r>
    </w:p>
    <w:p>
      <w:pPr>
        <w:pStyle w:val="FirstParagraph"/>
      </w:pPr>
      <w:r>
        <w:t xml:space="preserve">Based on the findings of this Peer Review Report, the following recommendations are made to support the musician’s continued development and success in New York City:</w:t>
      </w:r>
    </w:p>
    <w:p>
      <w:pPr>
        <w:numPr>
          <w:ilvl w:val="0"/>
          <w:numId w:val="1004"/>
        </w:numPr>
        <w:pStyle w:val="Compact"/>
      </w:pPr>
      <w:r>
        <w:t xml:space="preserve">Engage in masterclasses or workshops focused on improvisation and contemporary performance practices.</w:t>
      </w:r>
    </w:p>
    <w:p>
      <w:pPr>
        <w:numPr>
          <w:ilvl w:val="0"/>
          <w:numId w:val="1004"/>
        </w:numPr>
        <w:pStyle w:val="Compact"/>
      </w:pPr>
      <w:r>
        <w:t xml:space="preserve">Seek opportunities to lead or co-lead ensemble projects to develop leadership and organizational skills.</w:t>
      </w:r>
    </w:p>
    <w:p>
      <w:pPr>
        <w:numPr>
          <w:ilvl w:val="0"/>
          <w:numId w:val="1004"/>
        </w:numPr>
        <w:pStyle w:val="Compact"/>
      </w:pPr>
      <w:r>
        <w:t xml:space="preserve">Expand repertoire to include works from underrepresented composers and diverse cultural traditions.</w:t>
      </w:r>
    </w:p>
    <w:p>
      <w:pPr>
        <w:numPr>
          <w:ilvl w:val="0"/>
          <w:numId w:val="1004"/>
        </w:numPr>
        <w:pStyle w:val="Compact"/>
      </w:pPr>
      <w:r>
        <w:t xml:space="preserve">Maintain current levels of professionalism and reliability, which are already exemplary.</w:t>
      </w:r>
    </w:p>
    <w:bookmarkEnd w:id="34"/>
    <w:bookmarkStart w:id="35" w:name="conclusion"/>
    <w:p>
      <w:pPr>
        <w:pStyle w:val="Heading2"/>
      </w:pPr>
      <w:r>
        <w:t xml:space="preserve">9. Conclusion</w:t>
      </w:r>
    </w:p>
    <w:p>
      <w:pPr>
        <w:pStyle w:val="FirstParagraph"/>
      </w:pPr>
      <w:r>
        <w:t xml:space="preserve">This Peer Review Report affirms that the musician has performed at a high professional level during the review period. Their technical skill, artistic sensitivity, collaborative spirit, and professionalism align with the rigorous standards of the New York City music community. With continued focus on the recommended areas for growth, the musician is well-positioned for sustained success and artistic fulfillment in one of the world’s most dynamic musical environments.</w:t>
      </w:r>
    </w:p>
    <w:bookmarkEnd w:id="35"/>
    <w:p>
      <w:pPr>
        <w:pStyle w:val="BodyText"/>
      </w:pPr>
      <w:r>
        <w:rPr>
          <w:bCs/>
          <w:b/>
        </w:rPr>
        <w:t xml:space="preserve">Reviewer Signature:</w:t>
      </w:r>
      <w:r>
        <w:t xml:space="preserve"> </w:t>
      </w:r>
      <w:r>
        <w:t xml:space="preserve">___________________________</w:t>
      </w:r>
    </w:p>
    <w:p>
      <w:pPr>
        <w:pStyle w:val="BodyText"/>
      </w:pPr>
      <w:r>
        <w:rPr>
          <w:bCs/>
          <w:b/>
        </w:rPr>
        <w:t xml:space="preserve">Printed Name:</w:t>
      </w:r>
      <w:r>
        <w:t xml:space="preserve"> </w:t>
      </w:r>
      <w:r>
        <w:t xml:space="preserve">[Reviewer Full Name]</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2026-10-10T03:21:47Z</dcterms:created>
  <dcterms:modified xsi:type="dcterms:W3CDTF">2026-10-10T03:21:47Z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