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Dhaka,</w:t>
      </w:r>
      <w:r>
        <w:t xml:space="preserve"> </w:t>
      </w:r>
      <w:r>
        <w:t xml:space="preserve">Bangladesh</w:t>
      </w:r>
    </w:p>
    <w:bookmarkStart w:id="26" w:name="Xfe4e937fec3372ca5e4a2a3186f9c9a14f7c66a"/>
    <w:p>
      <w:pPr>
        <w:pStyle w:val="Heading1"/>
      </w:pPr>
      <w:r>
        <w:t xml:space="preserve">Peer Review Report: Clinical Competency and Professional Conduct</w:t>
      </w:r>
    </w:p>
    <w:p>
      <w:pPr>
        <w:pStyle w:val="FirstParagraph"/>
      </w:pPr>
      <w:r>
        <w:rPr>
          <w:bCs/>
          <w:b/>
        </w:rPr>
        <w:t xml:space="preserve">Subject:</w:t>
      </w:r>
      <w:r>
        <w:t xml:space="preserve"> </w:t>
      </w:r>
      <w:r>
        <w:t xml:space="preserve">Registered Nurse Performance Evaluation</w:t>
      </w:r>
    </w:p>
    <w:p>
      <w:pPr>
        <w:pStyle w:val="BodyText"/>
      </w:pPr>
      <w:r>
        <w:rPr>
          <w:bCs/>
          <w:b/>
        </w:rPr>
        <w:t xml:space="preserve">Location:</w:t>
      </w:r>
      <w:r>
        <w:t xml:space="preserve"> </w:t>
      </w:r>
      <w:r>
        <w:t xml:space="preserve">Dhaka, Bangladesh</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Department of Nursing Quality Assurance</w:t>
      </w:r>
    </w:p>
    <w:p>
      <w:pPr>
        <w:pStyle w:val="BodyText"/>
      </w:pPr>
      <w:r>
        <w:rPr>
          <w:bCs/>
          <w:b/>
        </w:rPr>
        <w:t xml:space="preserve">Facility Context:</w:t>
      </w:r>
      <w:r>
        <w:t xml:space="preserve"> </w:t>
      </w:r>
      <w:r>
        <w:t xml:space="preserve">Tertiary Care Hospital, Dhaka Medical Complex</w:t>
      </w:r>
    </w:p>
    <w:bookmarkStart w:id="20" w:name="introduction-and-purpose"/>
    <w:p>
      <w:pPr>
        <w:pStyle w:val="Heading2"/>
      </w:pPr>
      <w:r>
        <w:t xml:space="preserve">1. Introduction and Purpose</w:t>
      </w:r>
    </w:p>
    <w:p>
      <w:pPr>
        <w:pStyle w:val="FirstParagraph"/>
      </w:pPr>
      <w:r>
        <w:t xml:space="preserve">This Peer Review Report has been compiled to assess the clinical competency, professional ethics, and operational efficiency of a registered Nurse within the healthcare infrastructure of Dhaka, Bangladesh. The primary objective of this review is to ensure that nursing standards align with the regulations set forth by the Bangladesh Nursing and Midwifery Council (BNMC) and international best practices. Given the high patient volume and diverse medical challenges prevalent in Dhaka's healthcare sector, maintaining rigorous standards of care is paramount. This document serves as a formal record of the nurse's performance over the last six months, highlighting areas of excellence and identifying opportunities for professional development.</w:t>
      </w:r>
    </w:p>
    <w:bookmarkEnd w:id="20"/>
    <w:bookmarkStart w:id="21" w:name="clinical-competency-and-patient-care"/>
    <w:p>
      <w:pPr>
        <w:pStyle w:val="Heading2"/>
      </w:pPr>
      <w:r>
        <w:t xml:space="preserve">2. Clinical Competency and Patient Care</w:t>
      </w:r>
    </w:p>
    <w:p>
      <w:pPr>
        <w:pStyle w:val="FirstParagraph"/>
      </w:pPr>
      <w:r>
        <w:t xml:space="preserve">The nurse under review has demonstrated a high level of clinical proficiency in managing acute and chronic conditions common in the Dhaka region, including infectious diseases, cardiovascular issues, and maternal health complications. The assessment focused on the nurse's ability to execute fundamental nursing procedures, such as medication administration, wound care, and vital sign monitoring, with precision and safety.</w:t>
      </w:r>
    </w:p>
    <w:p>
      <w:pPr>
        <w:pStyle w:val="BodyText"/>
      </w:pPr>
      <w:r>
        <w:t xml:space="preserve">In the context of Bangladesh Dhaka, where resource constraints can occasionally impact care delivery, this nurse has shown exceptional adaptability. They have effectively prioritized patient needs during peak hours in the emergency department, ensuring that critical cases receive immediate attention. The nurse's adherence to infection control protocols is particularly commendable, a crucial factor in preventing hospital-acquired infections in densely populated urban healthcare settings. Furthermore, the nurse has displayed strong diagnostic reasoning, accurately identifying changes in patient conditions and escalating concerns to the medical team in a timely manner.</w:t>
      </w:r>
    </w:p>
    <w:bookmarkEnd w:id="21"/>
    <w:bookmarkStart w:id="22" w:name="communication-and-interpersonal-skills"/>
    <w:p>
      <w:pPr>
        <w:pStyle w:val="Heading2"/>
      </w:pPr>
      <w:r>
        <w:t xml:space="preserve">3. Communication and Interpersonal Skills</w:t>
      </w:r>
    </w:p>
    <w:p>
      <w:pPr>
        <w:pStyle w:val="FirstParagraph"/>
      </w:pPr>
      <w:r>
        <w:t xml:space="preserve">Effective communication is a cornerstone of nursing practice, especially in a multicultural and multilingual environment like Dhaka. This nurse has exhibited excellent communication skills, interacting with patients and their families with empathy, respect, and cultural sensitivity. The ability to explain complex medical procedures in simple Bengali or English, depending on the patient's preference, has significantly enhanced patient understanding and compliance.</w:t>
      </w:r>
    </w:p>
    <w:p>
      <w:pPr>
        <w:pStyle w:val="BodyText"/>
      </w:pPr>
      <w:r>
        <w:t xml:space="preserve">Collaboration with the multidisciplinary team, including doctors, pharmacists, and allied health professionals, has been seamless. The nurse actively participates in ward rounds and case discussions, contributing valuable insights based on their direct patient care observations. This collaborative approach fosters a cohesive work environment and ensures that patient care plans are comprehensive and well-coordinated.</w:t>
      </w:r>
    </w:p>
    <w:bookmarkEnd w:id="22"/>
    <w:bookmarkStart w:id="23" w:name="professionalism-and-ethical-conduct"/>
    <w:p>
      <w:pPr>
        <w:pStyle w:val="Heading2"/>
      </w:pPr>
      <w:r>
        <w:t xml:space="preserve">4. Professionalism and Ethical Conduct</w:t>
      </w:r>
    </w:p>
    <w:p>
      <w:pPr>
        <w:pStyle w:val="FirstParagraph"/>
      </w:pPr>
      <w:r>
        <w:t xml:space="preserve">The nurse has consistently upheld the highest standards of professionalism and ethical conduct. Punctuality, reliability, and a strong work ethic are evident in their daily practice. They have maintained strict confidentiality regarding patient information, adhering to both institutional policies and national legal requirements.</w:t>
      </w:r>
    </w:p>
    <w:p>
      <w:pPr>
        <w:pStyle w:val="BodyText"/>
      </w:pPr>
      <w:r>
        <w:t xml:space="preserve">In situations involving ethical dilemmas, such as end-of-life care decisions or resource allocation, the nurse has demonstrated sound judgment and integrity. They have shown a commitment to patient advocacy, ensuring that the rights and dignity of every individual are respected, regardless of their socioeconomic status. This is particularly relevant in Dhaka, where disparities in healthcare access can sometimes influence the quality of care received.</w:t>
      </w:r>
    </w:p>
    <w:bookmarkEnd w:id="23"/>
    <w:bookmarkStart w:id="24" w:name="areas-for-improvement"/>
    <w:p>
      <w:pPr>
        <w:pStyle w:val="Heading2"/>
      </w:pPr>
      <w:r>
        <w:t xml:space="preserve">5. Areas for Improvement</w:t>
      </w:r>
    </w:p>
    <w:p>
      <w:pPr>
        <w:pStyle w:val="FirstParagraph"/>
      </w:pPr>
      <w:r>
        <w:t xml:space="preserve">While the nurse's performance is largely exemplary, there are areas where further development is recommended. Firstly, enhancing documentation skills is advised. Although clinical notes are generally accurate, there is room for improvement in the timeliness and detail of electronic health record entries. Accurate and comprehensive documentation is vital for continuity of care and legal protection.</w:t>
      </w:r>
    </w:p>
    <w:p>
      <w:pPr>
        <w:pStyle w:val="BodyText"/>
      </w:pPr>
      <w:r>
        <w:t xml:space="preserve">Secondly, the nurse is encouraged to pursue advanced training in specialized areas such as critical care nursing or community health management. Given the evolving healthcare landscape in Bangladesh Dhaka, staying updated with the latest medical advancements and technologies will further enhance their professional capabilities. Additionally, developing leadership skills could prepare the nurse for future roles in supervisory or managerial positions within the hospital.</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nurse is a competent, dedicated, and ethical professional who makes a significant contribution to the healthcare team in Dhaka, Bangladesh. Their clinical skills, communication abilities, and commitment to patient care are highly valued. The recommendations provided are intended to support their ongoing professional growth and ensure they continue to deliver high-quality care in an increasingly complex healthcare environment.</w:t>
      </w:r>
    </w:p>
    <w:p>
      <w:pPr>
        <w:pStyle w:val="BodyText"/>
      </w:pPr>
      <w:r>
        <w:t xml:space="preserve">It is recommended that the nurse be recognized for their outstanding performance and provided with opportunities for further education and skill enhancement. Regular follow-up reviews should be conducted to monitor progress in the identified areas for improvement.</w:t>
      </w:r>
    </w:p>
    <w:bookmarkEnd w:id="25"/>
    <w:p>
      <w:pPr>
        <w:pStyle w:val="BodyText"/>
      </w:pPr>
      <w:r>
        <w:rPr>
          <w:bCs/>
          <w:b/>
        </w:rPr>
        <w:t xml:space="preserve">Reviewed By:</w:t>
      </w:r>
    </w:p>
    <w:p>
      <w:pPr>
        <w:pStyle w:val="BodyText"/>
      </w:pPr>
      <w:r>
        <w:t xml:space="preserve">Senior Nursing Supervisor</w:t>
      </w:r>
    </w:p>
    <w:p>
      <w:pPr>
        <w:pStyle w:val="BodyText"/>
      </w:pPr>
      <w:r>
        <w:t xml:space="preserve">Dhaka Medical Complex</w:t>
      </w:r>
    </w:p>
    <w:p>
      <w:pPr>
        <w:pStyle w:val="BodyText"/>
      </w:pPr>
      <w:r>
        <w:rPr>
          <w:bCs/>
          <w:b/>
        </w:rPr>
        <w:t xml:space="preserve">Approved By:</w:t>
      </w:r>
    </w:p>
    <w:p>
      <w:pPr>
        <w:pStyle w:val="BodyText"/>
      </w:pPr>
      <w:r>
        <w:t xml:space="preserve">Head of Nursing Department</w:t>
      </w:r>
    </w:p>
    <w:p>
      <w:pPr>
        <w:pStyle w:val="BodyText"/>
      </w:pPr>
      <w:r>
        <w:t xml:space="preserve">Bangladesh Nursing and Midwifery Council Affiliate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Dhaka, Bangladesh</dc:title>
  <dc:creator/>
  <dc:language>en</dc:language>
  <cp:keywords/>
  <dcterms:created xsi:type="dcterms:W3CDTF">2026-10-10T06:32:11Z</dcterms:created>
  <dcterms:modified xsi:type="dcterms:W3CDTF">2026-10-10T06:32:11Z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