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clinical competency, and adherence to ethical standards of a Registered Nurse operating within the healthcare system of Bogotá, Colombia. The purpose of this review is to ensure that the nurse meets the rigorous standards set forth by the Colombian Ministry of Health and Social Protection (Ministerio de Salud y Protección Social) and the local nursing council. The evaluation focuses on the nurse's ability to deliver high-quality patient care in the diverse and dynamic medical environment characteristic of Bogotá, a city that serves as the primary medical hub for the nation.</w:t>
      </w:r>
    </w:p>
    <w:p>
      <w:pPr>
        <w:pStyle w:val="BodyText"/>
      </w:pPr>
      <w:r>
        <w:t xml:space="preserve">The review process involved direct observation of clinical procedures, analysis of patient records, interviews with colleagues, and an assessment of the nurse's knowledge regarding local health regulations and public health initiatives specific to the capital region.</w:t>
      </w:r>
    </w:p>
    <w:bookmarkEnd w:id="21"/>
    <w:bookmarkStart w:id="22" w:name="clinical-competency-and-technical-skills"/>
    <w:p>
      <w:pPr>
        <w:pStyle w:val="Heading2"/>
      </w:pPr>
      <w:r>
        <w:t xml:space="preserve">2. Clinical Competency and Technical Skills</w:t>
      </w:r>
    </w:p>
    <w:p>
      <w:pPr>
        <w:pStyle w:val="FirstParagraph"/>
      </w:pPr>
      <w:r>
        <w:t xml:space="preserve">The nurse demonstrated a high level of technical proficiency in essential nursing practices. During the observation period in the acute care unit, the subject exhibited precise skills in medication administration, wound care, and patient monitoring. Given the high volume of patients typical in Bogotá's major hospitals, such as the Fundación Santa Fe de Bogotá or the Hospital Universitario San Ignacio, the nurse's ability to prioritize tasks efficiently was noted as a significant strength.</w:t>
      </w:r>
    </w:p>
    <w:p>
      <w:pPr>
        <w:pStyle w:val="BodyText"/>
      </w:pPr>
      <w:r>
        <w:t xml:space="preserve">Furthermore, the nurse showed competence in handling emergency situations, adhering to the protocols established by the Colombian health system. The review confirmed that the nurse is well-versed in the use of medical technology and electronic health records, which are increasingly standardized across healthcare institutions in Bogotá. The subject's ability to interpret diagnostic results and communicate them accurately to the medical team was particularly commendable, ensuring continuity of care and reducing the risk of medical errors.</w:t>
      </w:r>
    </w:p>
    <w:bookmarkEnd w:id="22"/>
    <w:bookmarkStart w:id="23" w:name="X05d37762918d4ee0e0499314d69c03d390e55da"/>
    <w:p>
      <w:pPr>
        <w:pStyle w:val="Heading2"/>
      </w:pPr>
      <w:r>
        <w:t xml:space="preserve">3. Adherence to Ethical Standards and Legal Framework</w:t>
      </w:r>
    </w:p>
    <w:p>
      <w:pPr>
        <w:pStyle w:val="FirstParagraph"/>
      </w:pPr>
      <w:r>
        <w:t xml:space="preserve">A critical component of this Peer Review Report is the assessment of the nurse's adherence to the ethical code of nursing in Colombia. The subject demonstrated a strong commitment to patient confidentiality, informed consent, and respect for patient autonomy. In the context of Bogotá, where healthcare providers often encounter patients from diverse socioeconomic backgrounds, the nurse maintained a non-discriminatory approach, ensuring equitable treatment for all individuals regardless of their insurance status or social standing.</w:t>
      </w:r>
    </w:p>
    <w:p>
      <w:pPr>
        <w:pStyle w:val="BodyText"/>
      </w:pPr>
      <w:r>
        <w:t xml:space="preserve">The review also examined the nurse's compliance with the legal framework governing healthcare in Colombia, including Law 100 of 1993 and subsequent decrees. The subject was found to be knowledgeable about the rights of patients within the Colombian health system and consistently advocated for their well-being. This alignment with national regulations is essential for maintaining the integrity of the healthcare profession in Bogotá and ensuring that patients receive care that is both safe and legally compliant.</w:t>
      </w:r>
    </w:p>
    <w:bookmarkEnd w:id="23"/>
    <w:bookmarkStart w:id="24" w:name="Xb42826e17f6141c5ac85131dd305231d617db3e"/>
    <w:p>
      <w:pPr>
        <w:pStyle w:val="Heading2"/>
      </w:pPr>
      <w:r>
        <w:t xml:space="preserve">4. Communication and Interprofessional Collaboration</w:t>
      </w:r>
    </w:p>
    <w:p>
      <w:pPr>
        <w:pStyle w:val="FirstParagraph"/>
      </w:pPr>
      <w:r>
        <w:t xml:space="preserve">Effective communication is vital in the complex healthcare environment of Bogotá. This Peer Review Report highlights the nurse's exceptional ability to communicate clearly and compassionately with patients, their families, and other healthcare professionals. The subject demonstrated cultural sensitivity, which is crucial in a city as multicultural as Bogotá, where patients may speak different languages or have varying health beliefs.</w:t>
      </w:r>
    </w:p>
    <w:p>
      <w:pPr>
        <w:pStyle w:val="BodyText"/>
      </w:pPr>
      <w:r>
        <w:t xml:space="preserve">The nurse actively participated in interdisciplinary team meetings, contributing valuable insights to patient care plans. Collaboration with physicians, pharmacists, and social workers was seamless, reflecting a professional attitude that fosters a positive work environment. The subject's ability to de-escalate conflicts and provide emotional support to distressed families was also noted, underscoring the holistic approach to nursing care that is increasingly valued in Colombian healthcare institutions.</w:t>
      </w:r>
    </w:p>
    <w:bookmarkEnd w:id="24"/>
    <w:bookmarkStart w:id="25" w:name="X26d2b56ba804e784b9094d2e972342270555579"/>
    <w:p>
      <w:pPr>
        <w:pStyle w:val="Heading2"/>
      </w:pPr>
      <w:r>
        <w:t xml:space="preserve">5. Public Health Awareness and Community Engagement</w:t>
      </w:r>
    </w:p>
    <w:p>
      <w:pPr>
        <w:pStyle w:val="FirstParagraph"/>
      </w:pPr>
      <w:r>
        <w:t xml:space="preserve">In addition to clinical duties, the nurse showed a strong awareness of public health issues relevant to Bogotá and Colombia as a whole. The subject was knowledgeable about ongoing health campaigns, such as vaccination programs and disease prevention initiatives, and actively educated patients on these topics. This proactive approach aligns with the goals of the Colombian Ministry of Health to improve population health outcomes through preventive care.</w:t>
      </w:r>
    </w:p>
    <w:p>
      <w:pPr>
        <w:pStyle w:val="BodyText"/>
      </w:pPr>
      <w:r>
        <w:t xml:space="preserve">The nurse's engagement with the community was evident in their willingness to participate in health fairs and outreach programs in underserved areas of Bogotá. This commitment to community health reflects a deep understanding of the social determinants of health and the nurse's role in addressing health disparities within the city.</w:t>
      </w:r>
    </w:p>
    <w:bookmarkEnd w:id="25"/>
    <w:bookmarkStart w:id="26" w:name="areas-for-improvement"/>
    <w:p>
      <w:pPr>
        <w:pStyle w:val="Heading2"/>
      </w:pPr>
      <w:r>
        <w:t xml:space="preserve">6. Areas for Improvement</w:t>
      </w:r>
    </w:p>
    <w:p>
      <w:pPr>
        <w:pStyle w:val="FirstParagraph"/>
      </w:pPr>
      <w:r>
        <w:t xml:space="preserve">While the overall performance of the nurse was exemplary, this Peer Review Report identifies a few areas for potential improvement. First, it is recommended that the nurse pursue additional training in specialized areas of nursing, such as geriatric care or chronic disease management, which are increasingly relevant in Bogotá's aging population. Second, enhancing skills in digital health tools could further improve efficiency and patient engagement. Finally, continued professional development through workshops and conferences will ensure that the nurse remains at the forefront of nursing practices in Colombia.</w:t>
      </w:r>
    </w:p>
    <w:bookmarkEnd w:id="26"/>
    <w:bookmarkStart w:id="27" w:name="conclusion"/>
    <w:p>
      <w:pPr>
        <w:pStyle w:val="Heading2"/>
      </w:pPr>
      <w:r>
        <w:t xml:space="preserve">7. Conclusion</w:t>
      </w:r>
    </w:p>
    <w:p>
      <w:pPr>
        <w:pStyle w:val="FirstParagraph"/>
      </w:pPr>
      <w:r>
        <w:t xml:space="preserve">In conclusion, this Peer Review Report affirms that the Registered Nurse under evaluation meets and often exceeds the professional standards expected in Bogotá, Colombia. The subject's clinical competence, ethical integrity, communication skills, and commitment to public health make them a valuable asset to the healthcare system. By addressing the identified areas for improvement, the nurse can continue to grow professionally and contribute significantly to the health and well-being of the community in Bogotá.</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Nursing Peer Reviewer</w:t>
      </w:r>
    </w:p>
    <w:p>
      <w:pPr>
        <w:pStyle w:val="BodyText"/>
      </w:pPr>
      <w:r>
        <w:rPr>
          <w:bCs/>
          <w:b/>
        </w:rPr>
        <w:t xml:space="preserve">Organization:</w:t>
      </w:r>
      <w:r>
        <w:t xml:space="preserve"> </w:t>
      </w:r>
      <w:r>
        <w:t xml:space="preserve">[Healthcare Institution Name]</w:t>
      </w:r>
    </w:p>
    <w:p>
      <w:pPr>
        <w:pStyle w:val="BodyText"/>
      </w:pPr>
      <w:r>
        <w:rPr>
          <w:bCs/>
          <w:b/>
        </w:rPr>
        <w:t xml:space="preserve">Location:</w:t>
      </w:r>
      <w:r>
        <w:t xml:space="preserve"> </w:t>
      </w: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Bogotá, Colombia</dc:title>
  <dc:creator/>
  <dc:language>en</dc:language>
  <cp:keywords/>
  <dcterms:created xsi:type="dcterms:W3CDTF">2026-10-10T02:45:08Z</dcterms:created>
  <dcterms:modified xsi:type="dcterms:W3CDTF">2026-10-10T02:45:08Z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