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7" w:name="X6c603fa5a530c4999118c12acfcab39af0ee163"/>
    <w:p>
      <w:pPr>
        <w:pStyle w:val="Heading1"/>
      </w:pPr>
      <w:r>
        <w:t xml:space="preserve">Peer Review Report: Clinical Nursing Competency and Professional Practice</w:t>
      </w:r>
    </w:p>
    <w:p>
      <w:pPr>
        <w:pStyle w:val="FirstParagraph"/>
      </w:pPr>
      <w:r>
        <w:rPr>
          <w:bCs/>
          <w:b/>
        </w:rPr>
        <w:t xml:space="preserve">Subject:</w:t>
      </w:r>
      <w:r>
        <w:t xml:space="preserve"> </w:t>
      </w:r>
      <w:r>
        <w:t xml:space="preserve">Professional Evaluation of Registered Nurse</w:t>
      </w:r>
    </w:p>
    <w:p>
      <w:pPr>
        <w:pStyle w:val="BodyText"/>
      </w:pPr>
      <w:r>
        <w:rPr>
          <w:bCs/>
          <w:b/>
        </w:rPr>
        <w:t xml:space="preserve">Location of Practice:</w:t>
      </w:r>
      <w:r>
        <w:t xml:space="preserve"> </w:t>
      </w:r>
      <w:r>
        <w:t xml:space="preserve">Germany Frankfurt (Frankfurt am Main)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Nursing Quality Assurance Committee</w:t>
      </w:r>
    </w:p>
    <w:p>
      <w:pPr>
        <w:pStyle w:val="BodyText"/>
      </w:pPr>
      <w:r>
        <w:rPr>
          <w:bCs/>
          <w:b/>
        </w:rPr>
        <w:t xml:space="preserve">Regulatory Context:</w:t>
      </w:r>
      <w:r>
        <w:t xml:space="preserve"> </w:t>
      </w:r>
      <w:r>
        <w:t xml:space="preserve">German Nurses' Law (Pflegergesetz) &amp; Frankfurt Medical Association Standards</w:t>
      </w:r>
    </w:p>
    <w:bookmarkStart w:id="20" w:name="X33162fd396abdae96775db3673e51f2ce3f4568"/>
    <w:p>
      <w:pPr>
        <w:pStyle w:val="Heading2"/>
      </w:pPr>
      <w:r>
        <w:t xml:space="preserve">1. Introduction and Scope of the Peer Review</w:t>
      </w:r>
    </w:p>
    <w:p>
      <w:pPr>
        <w:pStyle w:val="FirstParagraph"/>
      </w:pPr>
      <w:r>
        <w:t xml:space="preserve">This Peer Review Report serves as a comprehensive evaluation of the clinical performance, ethical conduct, and professional development of a Registered Nurse currently practicing within the healthcare infrastructure of Germany Frankfurt. The primary objective of this review is to ensure that the Nurse meets the rigorous standards mandated by the German healthcare system, specifically adhering to the regulations set forth by the State Chamber of Nurses in Hesse.</w:t>
      </w:r>
    </w:p>
    <w:p>
      <w:pPr>
        <w:pStyle w:val="BodyText"/>
      </w:pPr>
      <w:r>
        <w:t xml:space="preserve">Frankfurt am Main represents a unique and demanding environment for healthcare professionals. As a major international financial hub and a transit center, the city hosts a highly diverse patient population with varying linguistic, cultural, and medical needs. Consequently, this review assesses not only the technical medical skills of the Nurse but also their ability to navigate the multicultural landscape of Germany Frankfurt, ensuring equitable and high-quality care for all patients.</w:t>
      </w:r>
    </w:p>
    <w:bookmarkEnd w:id="20"/>
    <w:bookmarkStart w:id="21" w:name="X25d8a0069c06c4725c956b1c1e4c043f48b8bd8"/>
    <w:p>
      <w:pPr>
        <w:pStyle w:val="Heading2"/>
      </w:pPr>
      <w:r>
        <w:t xml:space="preserve">2. Clinical Competency and Technical Proficiency</w:t>
      </w:r>
    </w:p>
    <w:p>
      <w:pPr>
        <w:pStyle w:val="FirstParagraph"/>
      </w:pPr>
      <w:r>
        <w:t xml:space="preserve">The core of this Peer Review Report focuses on the Nurse's technical execution of duties. The evaluation confirms that the Nurse demonstrates a high level of proficiency in fundamental nursing care, including wound management, medication administration, and patient monitoring. In the context of Germany Frankfurt, where hospitals such as the University Hospital Frankfurt (UKF) set high benchmarks, the Nurse is expected to maintain up-to-date knowledge of evidence-based practices.</w:t>
      </w:r>
    </w:p>
    <w:p>
      <w:pPr>
        <w:pStyle w:val="BodyText"/>
      </w:pPr>
      <w:r>
        <w:t xml:space="preserve">Specific attention was paid to the Nurse's adherence to German clinical guidelines (Leitlinien). The review found that the Nurse consistently follows standardized operating procedures (SOPs) regarding infection control and hygiene, which are strictly enforced in German medical facilities. Furthermore, the Nurse exhibits strong competency in handling emergency situations, a critical skill in the fast-paced environment of Frankfurt's emergency departments.</w:t>
      </w:r>
    </w:p>
    <w:bookmarkEnd w:id="21"/>
    <w:bookmarkStart w:id="22" w:name="X2d2f562d76bf7555b716832bdf3128eed4292cd"/>
    <w:p>
      <w:pPr>
        <w:pStyle w:val="Heading2"/>
      </w:pPr>
      <w:r>
        <w:t xml:space="preserve">3. Interpersonal Skills and Multicultural Competence</w:t>
      </w:r>
    </w:p>
    <w:p>
      <w:pPr>
        <w:pStyle w:val="FirstParagraph"/>
      </w:pPr>
      <w:r>
        <w:t xml:space="preserve">A defining characteristic of nursing in Germany Frankfurt is the necessity for strong intercultural communication skills. The city is home to a significant expatriate community and a diverse local population. This Peer Review Report highlights the Nurse's ability to communicate effectively with patients from various cultural backgrounds.</w:t>
      </w:r>
    </w:p>
    <w:p>
      <w:pPr>
        <w:pStyle w:val="BodyText"/>
      </w:pPr>
      <w:r>
        <w:t xml:space="preserve">The Nurse has demonstrated excellent proficiency in both German and English, which is essential for bridging communication gaps in Frankfurt's international hospitals. The review notes that the Nurse successfully employs culturally sensitive care strategies, respecting the diverse religious and social norms of patients. This adaptability is crucial for building trust and ensuring patient compliance with treatment plans in a cosmopolitan setting like Germany Frankfurt.</w:t>
      </w:r>
    </w:p>
    <w:bookmarkEnd w:id="22"/>
    <w:bookmarkStart w:id="23" w:name="documentation-and-legal-compliance"/>
    <w:p>
      <w:pPr>
        <w:pStyle w:val="Heading2"/>
      </w:pPr>
      <w:r>
        <w:t xml:space="preserve">4. Documentation and Legal Compliance</w:t>
      </w:r>
    </w:p>
    <w:p>
      <w:pPr>
        <w:pStyle w:val="FirstParagraph"/>
      </w:pPr>
      <w:r>
        <w:t xml:space="preserve">In the German healthcare system, documentation is legally binding and critical for patient safety and billing processes. This Peer Review Report evaluates the Nurse's documentation practices against the standards of the German Nurses' Law. The findings indicate that the Nurse maintains accurate, timely, and comprehensive patient records.</w:t>
      </w:r>
    </w:p>
    <w:p>
      <w:pPr>
        <w:pStyle w:val="BodyText"/>
      </w:pPr>
      <w:r>
        <w:t xml:space="preserve">The Nurse demonstrates a clear understanding of data protection regulations, specifically the General Data Protection Regulation (GDPR) as applied in Germany. All patient information is handled with the utmost confidentiality, and the Nurse ensures that all entries in the electronic patient files are precise and defensible. This level of diligence is vital for maintaining the legal integrity of the healthcare facility in Frankfurt.</w:t>
      </w:r>
    </w:p>
    <w:bookmarkEnd w:id="23"/>
    <w:bookmarkStart w:id="24" w:name="teamwork-and-professional-collaboration"/>
    <w:p>
      <w:pPr>
        <w:pStyle w:val="Heading2"/>
      </w:pPr>
      <w:r>
        <w:t xml:space="preserve">5. Teamwork and Professional Collaboration</w:t>
      </w:r>
    </w:p>
    <w:p>
      <w:pPr>
        <w:pStyle w:val="FirstParagraph"/>
      </w:pPr>
      <w:r>
        <w:t xml:space="preserve">Nursing in Germany Frankfurt requires seamless collaboration with a multidisciplinary team, including physicians, physiotherapists, social workers, and administrative staff. This Peer Review Report assesses the Nurse's role within this team dynamic.</w:t>
      </w:r>
    </w:p>
    <w:p>
      <w:pPr>
        <w:pStyle w:val="BodyText"/>
      </w:pPr>
      <w:r>
        <w:t xml:space="preserve">The Nurse is recognized for their proactive communication and willingness to collaborate. They actively participate in interdisciplinary rounds and contribute valuable insights regarding patient care plans. The review highlights the Nurse's ability to work harmoniously within the hierarchical yet collaborative structure typical of German hospitals. Their professional demeanor fosters a positive work environment and enhances overall team efficiency.</w:t>
      </w:r>
    </w:p>
    <w:bookmarkEnd w:id="24"/>
    <w:bookmarkStart w:id="25" w:name="Xda79409093af40bd3d15ed7d2a5582dbca223f1"/>
    <w:p>
      <w:pPr>
        <w:pStyle w:val="Heading2"/>
      </w:pPr>
      <w:r>
        <w:t xml:space="preserve">6. Areas for Improvement and Recommendations</w:t>
      </w:r>
    </w:p>
    <w:p>
      <w:pPr>
        <w:pStyle w:val="FirstParagraph"/>
      </w:pPr>
      <w:r>
        <w:t xml:space="preserve">While the Nurse performs at a high level, this Peer Review Report identifies specific areas for continued growth. Given the rapid advancements in medical technology in Germany Frankfurt, it is recommended that the Nurse pursue further specialized training in digital health records and telemedicine, which are increasingly integrated into Frankfurt's healthcare services.</w:t>
      </w:r>
    </w:p>
    <w:p>
      <w:pPr>
        <w:pStyle w:val="BodyText"/>
      </w:pPr>
      <w:r>
        <w:t xml:space="preserve">Additionally, while the Nurse's language skills are strong, further refinement in medical German terminology could enhance precision in complex clinical discussions. Engaging in advanced language courses tailored for healthcare professionals in Germany is advised.</w:t>
      </w:r>
    </w:p>
    <w:bookmarkEnd w:id="25"/>
    <w:bookmarkStart w:id="26" w:name="conclusion"/>
    <w:p>
      <w:pPr>
        <w:pStyle w:val="Heading2"/>
      </w:pPr>
      <w:r>
        <w:t xml:space="preserve">7. Conclusion</w:t>
      </w:r>
    </w:p>
    <w:p>
      <w:pPr>
        <w:pStyle w:val="FirstParagraph"/>
      </w:pPr>
      <w:r>
        <w:t xml:space="preserve">In conclusion, this Peer Review Report affirms that the Nurse is a competent, ethical, and dedicated professional who meets the high standards required for practice in Germany Frankfurt. Their technical skills, combined with their cultural sensitivity and commitment to legal compliance, make them a valuable asset to the healthcare community in the region. The Nurse is encouraged to continue their professional development to maintain excellence in this dynamic and demanding environment.</w:t>
      </w:r>
    </w:p>
    <w:p>
      <w:pPr>
        <w:pStyle w:val="BodyText"/>
      </w:pPr>
      <w:r>
        <w:rPr>
          <w:bCs/>
          <w:b/>
        </w:rPr>
        <w:t xml:space="preserve">Reviewed By:</w:t>
      </w:r>
    </w:p>
    <w:p>
      <w:pPr>
        <w:pStyle w:val="BodyText"/>
      </w:pPr>
      <w:r>
        <w:t xml:space="preserve">Senior Clinical Reviewer</w:t>
      </w:r>
    </w:p>
    <w:p>
      <w:pPr>
        <w:pStyle w:val="BodyText"/>
      </w:pPr>
      <w:r>
        <w:t xml:space="preserve">Frankfurt Nursing Quality Board</w:t>
      </w:r>
    </w:p>
    <w:p>
      <w:pPr>
        <w:pStyle w:val="BodyText"/>
      </w:pPr>
      <w:r>
        <w:rPr>
          <w:bCs/>
          <w:b/>
        </w:rPr>
        <w:t xml:space="preserve">Signature of Nurse: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Germany Frankfurt</dc:title>
  <dc:creator/>
  <dc:language>en</dc:language>
  <cp:keywords/>
  <dcterms:created xsi:type="dcterms:W3CDTF">2026-10-10T04:27:11Z</dcterms:created>
  <dcterms:modified xsi:type="dcterms:W3CDTF">2026-10-10T04:27:11Z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