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Tehran,</w:t>
      </w:r>
      <w:r>
        <w:t xml:space="preserve"> </w:t>
      </w:r>
      <w:r>
        <w:t xml:space="preserve">Iran</w:t>
      </w:r>
    </w:p>
    <w:bookmarkStart w:id="26" w:name="Xa553af235ee232730ec5d57ba4334b8ea604535"/>
    <w:p>
      <w:pPr>
        <w:pStyle w:val="Heading1"/>
      </w:pPr>
      <w:r>
        <w:t xml:space="preserve">Peer Review Report: Clinical Nursing Competency and Professional Standards</w:t>
      </w:r>
    </w:p>
    <w:p>
      <w:pPr>
        <w:pStyle w:val="FirstParagraph"/>
      </w:pPr>
      <w:r>
        <w:rPr>
          <w:bCs/>
          <w:b/>
        </w:rPr>
        <w:t xml:space="preserve">Subject:</w:t>
      </w:r>
      <w:r>
        <w:t xml:space="preserve"> </w:t>
      </w:r>
      <w:r>
        <w:t xml:space="preserve">Comprehensive Evaluation of Registered Nurse Performance</w:t>
      </w:r>
    </w:p>
    <w:p>
      <w:pPr>
        <w:pStyle w:val="BodyText"/>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Tehran Nursing Professional Development Committee</w:t>
      </w:r>
    </w:p>
    <w:p>
      <w:pPr>
        <w:pStyle w:val="BodyText"/>
      </w:pPr>
      <w:r>
        <w:rPr>
          <w:bCs/>
          <w:b/>
        </w:rPr>
        <w:t xml:space="preserve">Purpose:</w:t>
      </w:r>
      <w:r>
        <w:t xml:space="preserve"> </w:t>
      </w:r>
      <w:r>
        <w:t xml:space="preserve">Assessment of clinical skills, ethical adherence, and cultural competency within the healthcare infrastructure of Tehran.</w:t>
      </w:r>
    </w:p>
    <w:bookmarkStart w:id="20" w:name="introduction-and-context"/>
    <w:p>
      <w:pPr>
        <w:pStyle w:val="Heading2"/>
      </w:pPr>
      <w:r>
        <w:t xml:space="preserve">1. Introduction and Context</w:t>
      </w:r>
    </w:p>
    <w:p>
      <w:pPr>
        <w:pStyle w:val="FirstParagraph"/>
      </w:pPr>
      <w:r>
        <w:t xml:space="preserve">This Peer Review Report serves as a formal documentation of the professional evaluation of a Registered Nurse practicing within the bustling healthcare environment of Tehran, Iran. The healthcare landscape in Tehran is characterized by a complex blend of modern medical technology, high patient volume, and distinct cultural and religious considerations. As the capital city, Tehran hosts some of the most advanced medical centers in the Middle East, necessitating that nursing staff maintain exceptionally high standards of care.</w:t>
      </w:r>
    </w:p>
    <w:p>
      <w:pPr>
        <w:pStyle w:val="BodyText"/>
      </w:pPr>
      <w:r>
        <w:t xml:space="preserve">The objective of this review is to assess the Nurse’s ability to deliver safe, effective, and compassionate care while adhering to the regulations set forth by the Iranian Ministry of Health and Medical Education. This report focuses on clinical proficiency, patient communication, ethical decision-making, and the specific challenges associated with nursing practice in Tehran. The evaluation aims to ensure that the Nurse is not only technically competent but also culturally attuned to the diverse population served in this metropolitan region.</w:t>
      </w:r>
    </w:p>
    <w:bookmarkEnd w:id="20"/>
    <w:bookmarkStart w:id="21" w:name="clinical-competency-and-technical-skills"/>
    <w:p>
      <w:pPr>
        <w:pStyle w:val="Heading2"/>
      </w:pPr>
      <w:r>
        <w:t xml:space="preserve">2. Clinical Competency and Technical Skills</w:t>
      </w:r>
    </w:p>
    <w:p>
      <w:pPr>
        <w:pStyle w:val="FirstParagraph"/>
      </w:pPr>
      <w:r>
        <w:t xml:space="preserve">The primary focus of this Peer Review Report is the clinical acumen of the Nurse. In the high-pressure environment of Tehran’s hospitals, such as those affiliated with Tehran University of Medical Sciences, the margin for error is minimal. The review indicates that the Nurse demonstrates a robust understanding of fundamental nursing procedures, including medication administration, wound care, and patient monitoring.</w:t>
      </w:r>
    </w:p>
    <w:p>
      <w:pPr>
        <w:pStyle w:val="BodyText"/>
      </w:pPr>
      <w:r>
        <w:t xml:space="preserve">Specific attention was paid to the Nurse’s ability to manage acute care scenarios. The evaluation highlights the Nurse’s proficiency in utilizing advanced medical equipment common in Tehran’s tertiary care facilities. Furthermore, the Nurse has shown a commendable ability to adapt to the rapid pace of the emergency departments, ensuring that triage protocols are followed strictly. This technical reliability is crucial for maintaining the high standard of healthcare expected by patients in Iran’s capital.</w:t>
      </w:r>
    </w:p>
    <w:bookmarkEnd w:id="21"/>
    <w:bookmarkStart w:id="22" w:name="X3df360c550ff862ca75abc85a55effc7575ff79"/>
    <w:p>
      <w:pPr>
        <w:pStyle w:val="Heading2"/>
      </w:pPr>
      <w:r>
        <w:t xml:space="preserve">3. Cultural Competency and Patient Communication</w:t>
      </w:r>
    </w:p>
    <w:p>
      <w:pPr>
        <w:pStyle w:val="FirstParagraph"/>
      </w:pPr>
      <w:r>
        <w:t xml:space="preserve">A critical aspect of nursing in Iran Tehran is the integration of cultural and religious values into patient care. This Peer Review Report emphasizes the Nurse’s performance in this domain. The Nurse has demonstrated a deep respect for Islamic traditions, which is paramount in the Iranian healthcare context. This includes maintaining appropriate gender segregation protocols where required and being mindful of religious practices such as prayer times and dietary restrictions during fasting periods like Ramadan.</w:t>
      </w:r>
    </w:p>
    <w:p>
      <w:pPr>
        <w:pStyle w:val="BodyText"/>
      </w:pPr>
      <w:r>
        <w:t xml:space="preserve">Communication skills were evaluated based on the Nurse’s ability to interact with patients and families who may have varying levels of health literacy. In Tehran, family involvement in patient care decisions is significant. The Nurse has been observed effectively engaging with family members, providing clear explanations of treatment plans while respecting the hierarchical family dynamics often present in Iranian culture. This approach fosters trust and improves patient compliance, which is essential for positive health outcomes.</w:t>
      </w:r>
    </w:p>
    <w:bookmarkEnd w:id="22"/>
    <w:bookmarkStart w:id="23" w:name="X4ce211acb8b02978b825403f312638d11fa1afd"/>
    <w:p>
      <w:pPr>
        <w:pStyle w:val="Heading2"/>
      </w:pPr>
      <w:r>
        <w:t xml:space="preserve">4. Ethical Standards and Professional Conduct</w:t>
      </w:r>
    </w:p>
    <w:p>
      <w:pPr>
        <w:pStyle w:val="FirstParagraph"/>
      </w:pPr>
      <w:r>
        <w:t xml:space="preserve">Adherence to ethical guidelines is a cornerstone of this Peer Review Report. The Nurse is expected to uphold the code of ethics established by the Iranian Nurses Association. The review confirms that the Nurse consistently prioritizes patient confidentiality and dignity. In the dense urban setting of Tehran, where privacy can be a challenge, the Nurse has taken proactive measures to ensure that patient information is protected and that personal space is respected during examinations and treatments.</w:t>
      </w:r>
    </w:p>
    <w:p>
      <w:pPr>
        <w:pStyle w:val="BodyText"/>
      </w:pPr>
      <w:r>
        <w:t xml:space="preserve">Additionally, the Nurse’s professional conduct regarding colleagues and interdisciplinary teams was assessed. Collaboration is vital in the complex hospital systems of Tehran. The Nurse has shown a cooperative attitude, contributing positively to the team environment and seeking guidance when necessary. This professionalism enhances the overall efficiency of the healthcare unit and supports a culture of continuous improvement.</w:t>
      </w:r>
    </w:p>
    <w:bookmarkEnd w:id="23"/>
    <w:bookmarkStart w:id="24" w:name="challenges-and-areas-for-improvement"/>
    <w:p>
      <w:pPr>
        <w:pStyle w:val="Heading2"/>
      </w:pPr>
      <w:r>
        <w:t xml:space="preserve">5. Challenges and Areas for Improvement</w:t>
      </w:r>
    </w:p>
    <w:p>
      <w:pPr>
        <w:pStyle w:val="FirstParagraph"/>
      </w:pPr>
      <w:r>
        <w:t xml:space="preserve">While the Nurse performs at a high level, this Peer Review Report identifies areas for growth. One challenge specific to the Tehran context is the management of stress due to overcrowding in public hospitals. The Nurse is encouraged to develop further resilience strategies to prevent burnout. Additionally, while clinical skills are strong, there is an opportunity to enhance documentation practices to meet international standards, which are increasingly being adopted by private hospitals in Tehran.</w:t>
      </w:r>
    </w:p>
    <w:p>
      <w:pPr>
        <w:pStyle w:val="BodyText"/>
      </w:pPr>
      <w:r>
        <w:t xml:space="preserve">The review also suggests that the Nurse should engage in more continuous professional development regarding emerging infectious diseases, a relevant concern for any major global city. Staying updated with the latest protocols from the Iranian Ministry of Health will ensure that the Nurse remains at the forefront of patient safety.</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Nurse is a valuable asset to the healthcare system in Iran Tehran. The combination of technical skill, cultural sensitivity, and ethical integrity makes the Nurse well-suited to the demands of the region. The review recommends the continuation of current practices with a focus on the identified areas for improvement.</w:t>
      </w:r>
    </w:p>
    <w:p>
      <w:pPr>
        <w:pStyle w:val="BodyText"/>
      </w:pPr>
      <w:r>
        <w:t xml:space="preserve">It is recommended that the Nurse participate in advanced workshops on stress management and international documentation standards. By addressing these areas, the Nurse will further elevate the quality of care provided to the people of Tehran, contributing to the broader goal of excellence in Iranian healthcare. This report serves as a testament to the Nurse’s dedication and a roadmap for future professional growth.</w:t>
      </w:r>
    </w:p>
    <w:p>
      <w:pPr>
        <w:pStyle w:val="BodyText"/>
      </w:pPr>
      <w:r>
        <w:rPr>
          <w:bCs/>
          <w:b/>
        </w:rPr>
        <w:t xml:space="preserve">Reviewed By:</w:t>
      </w:r>
      <w:r>
        <w:t xml:space="preserve"> </w:t>
      </w:r>
      <w:r>
        <w:t xml:space="preserve">Senior Nursing Supervisor</w:t>
      </w:r>
    </w:p>
    <w:p>
      <w:pPr>
        <w:pStyle w:val="BodyText"/>
      </w:pPr>
      <w:r>
        <w:rPr>
          <w:bCs/>
          <w:b/>
        </w:rPr>
        <w:t xml:space="preserve">Affiliation:</w:t>
      </w:r>
      <w:r>
        <w:t xml:space="preserve"> </w:t>
      </w:r>
      <w:r>
        <w:t xml:space="preserve">Tehran Nursing Professional Development Committee</w:t>
      </w:r>
    </w:p>
    <w:p>
      <w:pPr>
        <w:pStyle w:val="BodyText"/>
      </w:pPr>
      <w:r>
        <w:rPr>
          <w:bCs/>
          <w:b/>
        </w:rPr>
        <w:t xml:space="preserve">Signature:</w:t>
      </w:r>
      <w:r>
        <w:t xml:space="preserve"> </w:t>
      </w:r>
      <w:r>
        <w:t xml:space="preserve">__________________________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Tehran, Iran</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