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7" w:name="Xa0c33c04e7d3f62eccf1603f2b87f089b138856"/>
    <w:p>
      <w:pPr>
        <w:pStyle w:val="Heading1"/>
      </w:pPr>
      <w:r>
        <w:t xml:space="preserve">Peer Review Report: Clinical Nursing Practice</w:t>
      </w:r>
    </w:p>
    <w:p>
      <w:pPr>
        <w:pStyle w:val="FirstParagraph"/>
      </w:pPr>
      <w:r>
        <w:rPr>
          <w:bCs/>
          <w:b/>
        </w:rPr>
        <w:t xml:space="preserve">Subject:</w:t>
      </w:r>
      <w:r>
        <w:t xml:space="preserve"> </w:t>
      </w:r>
      <w:r>
        <w:t xml:space="preserve">Registered Nurse Performance Evaluation</w:t>
      </w:r>
      <w:r>
        <w:br/>
      </w:r>
      <w:r>
        <w:rPr>
          <w:bCs/>
          <w:b/>
        </w:rPr>
        <w:t xml:space="preserve">Location:</w:t>
      </w:r>
      <w:r>
        <w:t xml:space="preserve"> </w:t>
      </w:r>
      <w:r>
        <w:t xml:space="preserve">Kuala Lumpur, Malaysia</w:t>
      </w:r>
      <w:r>
        <w:br/>
      </w:r>
      <w:r>
        <w:rPr>
          <w:bCs/>
          <w:b/>
        </w:rPr>
        <w:t xml:space="preserve">Facility Type:</w:t>
      </w:r>
      <w:r>
        <w:t xml:space="preserve"> </w:t>
      </w:r>
      <w:r>
        <w:t xml:space="preserve">Tertiary Care Hospital</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 ID:</w:t>
      </w:r>
      <w:r>
        <w:t xml:space="preserve"> </w:t>
      </w:r>
      <w:r>
        <w:t xml:space="preserve">SEN-REV-042</w:t>
      </w:r>
    </w:p>
    <w:bookmarkStart w:id="20" w:name="introduction-and-scope"/>
    <w:p>
      <w:pPr>
        <w:pStyle w:val="Heading2"/>
      </w:pPr>
      <w:r>
        <w:t xml:space="preserve">1. Introduction and Scope</w:t>
      </w:r>
    </w:p>
    <w:p>
      <w:pPr>
        <w:pStyle w:val="FirstParagraph"/>
      </w:pPr>
      <w:r>
        <w:t xml:space="preserve">This Peer Review Report serves as a formal assessment of the clinical competencies, professional conduct, and patient care standards of a Registered Nurse operating within the healthcare sector of Kuala Lumpur, Malaysia. The review is conducted in strict adherence to the guidelines set forth by the Nursing Board of Malaysia (Majlis Peperiksaan Perubatan) and the specific protocols of the host healthcare institution in the capital city.</w:t>
      </w:r>
    </w:p>
    <w:p>
      <w:pPr>
        <w:pStyle w:val="BodyText"/>
      </w:pPr>
      <w:r>
        <w:t xml:space="preserve">The primary objective of this document is to evaluate the Nurse's alignment with the Malaysian Code of Ethics for Nurses and Midwives. Given the high volume of patient traffic and the multicultural demographic of Kuala Lumpur, this review places significant emphasis on cultural competence, emergency response capabilities, and adherence to national infection control standards. The assessment covers clinical skills, documentation accuracy, teamwork, and professional development over the specified review period.</w:t>
      </w:r>
    </w:p>
    <w:bookmarkEnd w:id="20"/>
    <w:bookmarkStart w:id="21" w:name="clinical-competency-and-patient-care"/>
    <w:p>
      <w:pPr>
        <w:pStyle w:val="Heading2"/>
      </w:pPr>
      <w:r>
        <w:t xml:space="preserve">2. Clinical Competency and Patient Care</w:t>
      </w:r>
    </w:p>
    <w:p>
      <w:pPr>
        <w:pStyle w:val="FirstParagraph"/>
      </w:pPr>
      <w:r>
        <w:t xml:space="preserve">The Nurse under review has demonstrated a robust level of clinical proficiency appropriate for a busy urban hospital environment in Kuala Lumpur. Observations indicate a strong command of fundamental nursing procedures, including medication administration, wound care, and patient monitoring. The Nurse consistently follows the "Five Rights" of medication administration, a critical factor in maintaining patient safety in high-pressure settings.</w:t>
      </w:r>
    </w:p>
    <w:p>
      <w:pPr>
        <w:pStyle w:val="BodyText"/>
      </w:pPr>
      <w:r>
        <w:t xml:space="preserve">A notable strength observed during this review period is the Nurse's ability to manage complex patient caseloads typical of major Kuala Lumpur medical centers. The Nurse effectively prioritizes tasks during peak hours, ensuring that critical interventions are not delayed. Furthermore, the Nurse has shown exceptional skill in triage situations, accurately assessing patient acuity levels and escalating care to senior medical officers when necessary. This responsiveness is vital in the fast-paced emergency departments found in the capital.</w:t>
      </w:r>
    </w:p>
    <w:p>
      <w:pPr>
        <w:pStyle w:val="BodyText"/>
      </w:pPr>
      <w:r>
        <w:t xml:space="preserve">Infection prevention and control measures have been strictly adhered to. The Nurse consistently utilizes Personal Protective Equipment (PPE) according to Ministry of Health Malaysia guidelines. Hand hygiene compliance was observed to be above the facility average, contributing significantly to the reduction of Hospital-Acquired Infections (HAIs) within the ward.</w:t>
      </w:r>
    </w:p>
    <w:bookmarkEnd w:id="21"/>
    <w:bookmarkStart w:id="22" w:name="communication-and-cultural-competence"/>
    <w:p>
      <w:pPr>
        <w:pStyle w:val="Heading2"/>
      </w:pPr>
      <w:r>
        <w:t xml:space="preserve">3. Communication and Cultural Competence</w:t>
      </w:r>
    </w:p>
    <w:p>
      <w:pPr>
        <w:pStyle w:val="FirstParagraph"/>
      </w:pPr>
      <w:r>
        <w:t xml:space="preserve">Kuala Lumpur is a melting pot of diverse cultures, languages, and religions. This Peer Review Report highlights the Nurse's exceptional ability to navigate this diversity. The Nurse demonstrates high cultural sensitivity, respecting the religious practices and dietary restrictions of patients from various backgrounds, including Malay, Chinese, Indian, and expatriate communities.</w:t>
      </w:r>
    </w:p>
    <w:p>
      <w:pPr>
        <w:pStyle w:val="BodyText"/>
      </w:pPr>
      <w:r>
        <w:t xml:space="preserve">Communication skills are a cornerstone of this Nurse's practice. The Nurse effectively utilizes clear, jargon-free language when explaining treatment plans to patients and their families. Proficiency in multiple languages, including English, Bahasa Melayu, and Mandarin, has been instrumental in building trust and ensuring informed consent is properly obtained. This linguistic versatility is a significant asset in the multicultural healthcare landscape of Malaysia.</w:t>
      </w:r>
    </w:p>
    <w:p>
      <w:pPr>
        <w:pStyle w:val="BodyText"/>
      </w:pPr>
      <w:r>
        <w:t xml:space="preserve">Interprofessional communication with doctors, pharmacists, and allied health professionals is also commendable. The Nurse provides concise and accurate handover reports, ensuring continuity of care. Feedback from senior medical staff indicates that the Nurse is approachable, receptive to feedback, and contributes positively to the multidisciplinary team dynamic.</w:t>
      </w:r>
    </w:p>
    <w:bookmarkEnd w:id="22"/>
    <w:bookmarkStart w:id="23" w:name="documentation-and-legal-compliance"/>
    <w:p>
      <w:pPr>
        <w:pStyle w:val="Heading2"/>
      </w:pPr>
      <w:r>
        <w:t xml:space="preserve">4. Documentation and Legal Compliance</w:t>
      </w:r>
    </w:p>
    <w:p>
      <w:pPr>
        <w:pStyle w:val="FirstParagraph"/>
      </w:pPr>
      <w:r>
        <w:t xml:space="preserve">Accurate medical documentation is a legal requirement in Malaysia and essential for patient safety. This review confirms that the Nurse maintains thorough, timely, and legible patient records. Electronic Health Record (EHR) entries are consistent with the timeline of care provided.</w:t>
      </w:r>
    </w:p>
    <w:p>
      <w:pPr>
        <w:pStyle w:val="BodyText"/>
      </w:pPr>
      <w:r>
        <w:t xml:space="preserve">The Nurse demonstrates a clear understanding of the legal implications of nursing practice in Malaysia. Issues regarding patient confidentiality under the Personal Data Protection Act 2010 are handled with discretion. There were no instances of documentation errors or omissions that could have compromised patient care or legal standing during this review period.</w:t>
      </w:r>
    </w:p>
    <w:bookmarkEnd w:id="23"/>
    <w:bookmarkStart w:id="24" w:name="professional-development-and-ethics"/>
    <w:p>
      <w:pPr>
        <w:pStyle w:val="Heading2"/>
      </w:pPr>
      <w:r>
        <w:t xml:space="preserve">5. Professional Development and Ethics</w:t>
      </w:r>
    </w:p>
    <w:p>
      <w:pPr>
        <w:pStyle w:val="FirstParagraph"/>
      </w:pPr>
      <w:r>
        <w:t xml:space="preserve">Commitment to lifelong learning is evident in the Nurse's participation in Continuing Professional Development (CPD) activities. The Nurse has actively attended workshops and seminars relevant to current nursing trends in Malaysia, including updates on chronic disease management and palliative care.</w:t>
      </w:r>
    </w:p>
    <w:p>
      <w:pPr>
        <w:pStyle w:val="BodyText"/>
      </w:pPr>
      <w:r>
        <w:t xml:space="preserve">Ethical conduct remains at the highest standard. The Nurse consistently advocates for patient rights and dignity. In situations involving ethical dilemmas, the Nurse has sought appropriate guidance from the ethics committee or senior management, demonstrating a responsible approach to professional practice.</w:t>
      </w:r>
    </w:p>
    <w:bookmarkEnd w:id="24"/>
    <w:bookmarkStart w:id="25" w:name="areas-for-improvement"/>
    <w:p>
      <w:pPr>
        <w:pStyle w:val="Heading2"/>
      </w:pPr>
      <w:r>
        <w:t xml:space="preserve">6. Areas for Improvement</w:t>
      </w:r>
    </w:p>
    <w:p>
      <w:pPr>
        <w:pStyle w:val="FirstParagraph"/>
      </w:pPr>
      <w:r>
        <w:t xml:space="preserve">While the overall performance is excellent, this Peer Review Report identifies a few areas for growth:</w:t>
      </w:r>
    </w:p>
    <w:p>
      <w:pPr>
        <w:numPr>
          <w:ilvl w:val="0"/>
          <w:numId w:val="1001"/>
        </w:numPr>
        <w:pStyle w:val="Compact"/>
      </w:pPr>
      <w:r>
        <w:rPr>
          <w:bCs/>
          <w:b/>
        </w:rPr>
        <w:t xml:space="preserve">Leadership Skills:</w:t>
      </w:r>
      <w:r>
        <w:t xml:space="preserve"> </w:t>
      </w:r>
      <w:r>
        <w:t xml:space="preserve">The Nurse is encouraged to take on more mentorship roles for junior nursing staff and students to develop leadership capabilities.</w:t>
      </w:r>
    </w:p>
    <w:p>
      <w:pPr>
        <w:numPr>
          <w:ilvl w:val="0"/>
          <w:numId w:val="1001"/>
        </w:numPr>
        <w:pStyle w:val="Compact"/>
      </w:pPr>
      <w:r>
        <w:rPr>
          <w:bCs/>
          <w:b/>
        </w:rPr>
        <w:t xml:space="preserve">Research Engagement:</w:t>
      </w:r>
      <w:r>
        <w:t xml:space="preserve"> </w:t>
      </w:r>
      <w:r>
        <w:t xml:space="preserve">Participation in local nursing research projects within Kuala Lumpur hospitals could further enhance evidence-based practice skills.</w:t>
      </w:r>
    </w:p>
    <w:p>
      <w:pPr>
        <w:numPr>
          <w:ilvl w:val="0"/>
          <w:numId w:val="1001"/>
        </w:numPr>
        <w:pStyle w:val="Compact"/>
      </w:pPr>
      <w:r>
        <w:rPr>
          <w:bCs/>
          <w:b/>
        </w:rPr>
        <w:t xml:space="preserve">Stress Management:</w:t>
      </w:r>
      <w:r>
        <w:t xml:space="preserve"> </w:t>
      </w:r>
      <w:r>
        <w:t xml:space="preserve">Given the demanding nature of the work environment, the Nurse is advised to utilize available wellness resources to prevent burnout.</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Nurse is a highly competent, ethical, and dedicated professional. The Nurse's performance aligns with and often exceeds the standards expected of nursing practitioners in Kuala Lumpur, Malaysia. The ability to provide culturally sensitive care, combined with strong clinical skills, makes this Nurse a valuable asset to the healthcare team.</w:t>
      </w:r>
    </w:p>
    <w:p>
      <w:pPr>
        <w:pStyle w:val="BodyText"/>
      </w:pPr>
      <w:r>
        <w:t xml:space="preserve">It is the recommendation of this review panel that the Nurse's registration be renewed without restriction. The Nurse is encouraged to continue their professional development and to address the minor areas for improvement identified above to further their career trajectory within the Malaysian healthcare system.</w:t>
      </w:r>
    </w:p>
    <w:p>
      <w:pPr>
        <w:pStyle w:val="BodyText"/>
      </w:pPr>
      <w:r>
        <w:rPr>
          <w:bCs/>
          <w:b/>
        </w:rPr>
        <w:t xml:space="preserve">Reviewer Signature</w:t>
      </w:r>
      <w:r>
        <w:br/>
      </w:r>
      <w:r>
        <w:t xml:space="preserve">Senior Nursing Officer</w:t>
      </w:r>
    </w:p>
    <w:p>
      <w:pPr>
        <w:pStyle w:val="BodyText"/>
      </w:pPr>
      <w:r>
        <w:rPr>
          <w:bCs/>
          <w:b/>
        </w:rPr>
        <w:t xml:space="preserve">Head of Department</w:t>
      </w:r>
      <w:r>
        <w:br/>
      </w:r>
      <w:r>
        <w:t xml:space="preserve">Kuala Lumpur Hospital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Kuala Lumpur, Malaysia</dc:title>
  <dc:creator/>
  <dc:language>en</dc:language>
  <cp:keywords/>
  <dcterms:created xsi:type="dcterms:W3CDTF">2026-10-10T03:54:35Z</dcterms:created>
  <dcterms:modified xsi:type="dcterms:W3CDTF">2026-10-10T03:54:35Z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