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Yangon, Myanmar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nursing practice, clinical skills, and professional demeanor of the subject Nurse within the healthcare facilities of Yangon, Myanmar. The healthcare landscape in Yangon is dynamic, characterized by a blend of traditional practices and modern medical advancements. As the commercial capital and largest city of Myanmar, Yangon hosts a high volume of patients, requiring nurses to demonstrate exceptional adaptability, cultural sensitivity, and technical proficiency.</w:t>
      </w:r>
    </w:p>
    <w:p>
      <w:pPr>
        <w:pStyle w:val="BodyText"/>
      </w:pPr>
      <w:r>
        <w:t xml:space="preserve">The purpose of this review is to assess the Nurse's adherence to the standards set by the Myanmar Nursing Council and international best practices. It aims to identify strengths, areas for improvement, and necessary professional development opportunities to ensure the highest quality of patient care in this specific regional context.</w:t>
      </w:r>
    </w:p>
    <w:bookmarkEnd w:id="21"/>
    <w:bookmarkStart w:id="22" w:name="clinical-competency-and-technical-skills"/>
    <w:p>
      <w:pPr>
        <w:pStyle w:val="Heading2"/>
      </w:pPr>
      <w:r>
        <w:t xml:space="preserve">2. Clinical Competency and Technical Skills</w:t>
      </w:r>
    </w:p>
    <w:p>
      <w:pPr>
        <w:pStyle w:val="FirstParagraph"/>
      </w:pPr>
      <w:r>
        <w:t xml:space="preserve">The Nurse has demonstrated a solid foundation in fundamental nursing skills. Throughout the review period, the subject exhibited proficiency in vital sign monitoring, medication administration, and wound care. In the busy wards of Yangon hospitals, where patient-to-nurse ratios can be challenging, the Nurse maintained accuracy in medication dosing and documentation, which is critical for patient safety.</w:t>
      </w:r>
    </w:p>
    <w:p>
      <w:pPr>
        <w:pStyle w:val="BodyText"/>
      </w:pPr>
      <w:r>
        <w:t xml:space="preserve">Specifically, the Nurse showed competence in managing common conditions prevalent in the region, such as dengue fever, respiratory infections, and diabetes. The ability to triage patients effectively during peak hours in Yangon clinics was noted as a significant strength. However, there is room for improvement in the utilization of advanced medical equipment. As Yangon continues to modernize its healthcare infrastructure, the Nurse is encouraged to undergo further training on new diagnostic tools and electronic health record (EHR) systems to keep pace with technological advancements.</w:t>
      </w:r>
    </w:p>
    <w:bookmarkEnd w:id="22"/>
    <w:bookmarkStart w:id="23" w:name="X3df360c550ff862ca75abc85a55effc7575ff79"/>
    <w:p>
      <w:pPr>
        <w:pStyle w:val="Heading2"/>
      </w:pPr>
      <w:r>
        <w:t xml:space="preserve">3. Cultural Competency and Patient Communication</w:t>
      </w:r>
    </w:p>
    <w:p>
      <w:pPr>
        <w:pStyle w:val="FirstParagraph"/>
      </w:pPr>
      <w:r>
        <w:t xml:space="preserve">A critical aspect of nursing in Myanmar Yangon is the ability to communicate effectively within a culturally diverse environment. The Nurse has shown commendable respect for local customs and traditions. Understanding the hierarchical nature of Myanmar society and the importance of family involvement in healthcare decisions is vital. The subject Nurse successfully engaged with patients' families, providing clear explanations of treatment plans while maintaining a respectful and empathetic tone.</w:t>
      </w:r>
    </w:p>
    <w:p>
      <w:pPr>
        <w:pStyle w:val="BodyText"/>
      </w:pPr>
      <w:r>
        <w:t xml:space="preserve">Language proficiency is another key factor. The Nurse demonstrated fluency in Burmese, allowing for seamless communication with the majority of patients. Additionally, the ability to communicate in English is an asset in Yangon, particularly when dealing with expatriate patients or international medical consultants. The Nurse effectively bridged communication gaps, ensuring that patients understood their diagnoses and post-discharge care instructions. This cultural and linguistic adaptability is essential for building trust and ensuring compliance with medical advice in the Yangon community.</w:t>
      </w:r>
    </w:p>
    <w:bookmarkEnd w:id="23"/>
    <w:bookmarkStart w:id="24" w:name="professionalism-and-ethical-conduct"/>
    <w:p>
      <w:pPr>
        <w:pStyle w:val="Heading2"/>
      </w:pPr>
      <w:r>
        <w:t xml:space="preserve">4. Professionalism and Ethical Conduct</w:t>
      </w:r>
    </w:p>
    <w:p>
      <w:pPr>
        <w:pStyle w:val="FirstParagraph"/>
      </w:pPr>
      <w:r>
        <w:t xml:space="preserve">The Nurse adhered strictly to the ethical guidelines established by the Myanmar Nursing Council. Confidentiality was maintained at all times, and patient privacy was respected, even in crowded ward settings. The subject demonstrated integrity in handling medical supplies and resources, which is crucial in a resource-constrained environment.</w:t>
      </w:r>
    </w:p>
    <w:p>
      <w:pPr>
        <w:pStyle w:val="BodyText"/>
      </w:pPr>
      <w:r>
        <w:t xml:space="preserve">Punctuality and reliability were consistently observed. In the fast-paced environment of Yangon healthcare facilities, the Nurse's commitment to being present and ready for duty contributed significantly to the smooth operation of the nursing team. Furthermore, the Nurse displayed a collaborative spirit, working harmoniously with doctors, pharmacists, and other healthcare professionals. This teamwork is essential for delivering comprehensive care in complex cases often seen in urban centers like Yangon.</w:t>
      </w:r>
    </w:p>
    <w:bookmarkEnd w:id="24"/>
    <w:bookmarkStart w:id="25" w:name="Xda79409093af40bd3d15ed7d2a5582dbca223f1"/>
    <w:p>
      <w:pPr>
        <w:pStyle w:val="Heading2"/>
      </w:pPr>
      <w:r>
        <w:t xml:space="preserve">5. Areas for Improvement and Recommendations</w:t>
      </w:r>
    </w:p>
    <w:p>
      <w:pPr>
        <w:pStyle w:val="FirstParagraph"/>
      </w:pPr>
      <w:r>
        <w:t xml:space="preserve">While the Nurse has performed well, this Peer Review Report identifies specific areas for growth:</w:t>
      </w:r>
    </w:p>
    <w:p>
      <w:pPr>
        <w:numPr>
          <w:ilvl w:val="0"/>
          <w:numId w:val="1001"/>
        </w:numPr>
        <w:pStyle w:val="Compact"/>
      </w:pPr>
      <w:r>
        <w:rPr>
          <w:bCs/>
          <w:b/>
        </w:rPr>
        <w:t xml:space="preserve">Advanced Emergency Training:</w:t>
      </w:r>
      <w:r>
        <w:t xml:space="preserve"> </w:t>
      </w:r>
      <w:r>
        <w:t xml:space="preserve">Given the traffic congestion and infrastructure challenges in Yangon, emergency response times can vary. The Nurse should pursue advanced certification in Basic Life Support (BLS) and Advanced Cardiac Life Support (ACLS) to enhance emergency response capabilities.</w:t>
      </w:r>
    </w:p>
    <w:p>
      <w:pPr>
        <w:numPr>
          <w:ilvl w:val="0"/>
          <w:numId w:val="1001"/>
        </w:numPr>
        <w:pStyle w:val="Compact"/>
      </w:pPr>
      <w:r>
        <w:rPr>
          <w:bCs/>
          <w:b/>
        </w:rPr>
        <w:t xml:space="preserve">Documentation Standards:</w:t>
      </w:r>
      <w:r>
        <w:t xml:space="preserve"> </w:t>
      </w:r>
      <w:r>
        <w:t xml:space="preserve">While clinical care is strong, documentation can be more detailed. Adopting stricter documentation practices will aid in continuity of care and legal protection, aligning with global standards.</w:t>
      </w:r>
    </w:p>
    <w:p>
      <w:pPr>
        <w:numPr>
          <w:ilvl w:val="0"/>
          <w:numId w:val="1001"/>
        </w:numPr>
        <w:pStyle w:val="Compact"/>
      </w:pPr>
      <w:r>
        <w:rPr>
          <w:bCs/>
          <w:b/>
        </w:rPr>
        <w:t xml:space="preserve">Continuing Education:</w:t>
      </w:r>
      <w:r>
        <w:t xml:space="preserve"> </w:t>
      </w:r>
      <w:r>
        <w:t xml:space="preserve">The Nurse is encouraged to participate in workshops and seminars offered by local medical associations in Yangon to stay updated on the latest nursing practices and public health initiatives in Myanmar.</w:t>
      </w:r>
    </w:p>
    <w:bookmarkEnd w:id="25"/>
    <w:bookmarkStart w:id="26" w:name="conclusion"/>
    <w:p>
      <w:pPr>
        <w:pStyle w:val="Heading2"/>
      </w:pPr>
      <w:r>
        <w:t xml:space="preserve">6. Conclusion</w:t>
      </w:r>
    </w:p>
    <w:p>
      <w:pPr>
        <w:pStyle w:val="FirstParagraph"/>
      </w:pPr>
      <w:r>
        <w:t xml:space="preserve">In conclusion, this Peer Review Report affirms that the Nurse is a competent and dedicated professional who contributes positively to the healthcare system in Myanmar Yangon. The subject's clinical skills, cultural sensitivity, and ethical conduct align well with the needs of the local population. By addressing the identified areas for improvement, particularly in advanced emergency training and documentation, the Nurse can further elevate their practice. This review supports the Nurse's continued employment and professional development within the Yangon healthcare sector.</w:t>
      </w:r>
    </w:p>
    <w:bookmarkEnd w:id="26"/>
    <w:p>
      <w:pPr>
        <w:pStyle w:val="BodyText"/>
      </w:pPr>
      <w:r>
        <w:rPr>
          <w:bCs/>
          <w:b/>
        </w:rPr>
        <w:t xml:space="preserve">Reviewed By:</w:t>
      </w:r>
    </w:p>
    <w:p>
      <w:pPr>
        <w:pStyle w:val="BodyText"/>
      </w:pPr>
      <w:r>
        <w:t xml:space="preserve">Senior Nursing Supervisor</w:t>
      </w:r>
    </w:p>
    <w:p>
      <w:pPr>
        <w:pStyle w:val="BodyText"/>
      </w:pPr>
      <w:r>
        <w:t xml:space="preserve">Yangon General Hospital</w:t>
      </w:r>
    </w:p>
    <w:p>
      <w:pPr>
        <w:pStyle w:val="BodyText"/>
      </w:pPr>
      <w:r>
        <w:rPr>
          <w:bCs/>
          <w:b/>
        </w:rPr>
        <w:t xml:space="preserve">Reviewed Nurse:</w:t>
      </w:r>
    </w:p>
    <w:p>
      <w:pPr>
        <w:pStyle w:val="BodyText"/>
      </w:pPr>
      <w:r>
        <w:t xml:space="preserve">Registered Nurse</w:t>
      </w:r>
    </w:p>
    <w:p>
      <w:pPr>
        <w:pStyle w:val="BodyText"/>
      </w:pPr>
      <w:r>
        <w:t xml:space="preserve">Myanmar Nursing Council ID: [ID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Yangon, Myanmar</dc:title>
  <dc:creator/>
  <dc:language>en</dc:language>
  <cp:keywords/>
  <dcterms:created xsi:type="dcterms:W3CDTF">2026-10-10T03:44:57Z</dcterms:created>
  <dcterms:modified xsi:type="dcterms:W3CDTF">2026-10-10T03:44:57Z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