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Registered</w:t>
      </w:r>
      <w:r>
        <w:t xml:space="preserve"> </w:t>
      </w:r>
      <w:r>
        <w:t xml:space="preserve">Nurse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standards set forth by the Nursing Council of New Zealand (NCNZ). The purpose of this review is to evaluate the clinical practice, professional conduct, and cultural competency of a Registered Nurse currently practicing within the healthcare facilities of Auckland, New Zealand. As the primary healthcare hub of the nation, Auckland presents a unique and complex environment characterized by a highly diverse population and high-volume acute care settings. This report aims to provide a comprehensive analysis of the nurse's ability to deliver safe, effective, and culturally responsive care within this specific context.</w:t>
      </w:r>
    </w:p>
    <w:bookmarkEnd w:id="21"/>
    <w:bookmarkStart w:id="22" w:name="clinical-competency-and-patient-safety"/>
    <w:p>
      <w:pPr>
        <w:pStyle w:val="Heading2"/>
      </w:pPr>
      <w:r>
        <w:t xml:space="preserve">2. Clinical Competency and Patient Safety</w:t>
      </w:r>
    </w:p>
    <w:p>
      <w:pPr>
        <w:pStyle w:val="FirstParagraph"/>
      </w:pPr>
      <w:r>
        <w:t xml:space="preserve">The core of this Peer Review Report focuses on the nurse's technical proficiency and adherence to clinical guidelines. During the observation period in Auckland's metropolitan hospitals, the nurse demonstrated a strong command of fundamental nursing skills, including medication administration, wound care, and patient monitoring. The nurse consistently followed the "Five Rights" of medication administration and utilized electronic health record systems effectively, ensuring accurate documentation—a critical requirement in New Zealand's integrated health system.</w:t>
      </w:r>
    </w:p>
    <w:p>
      <w:pPr>
        <w:pStyle w:val="BodyText"/>
      </w:pPr>
      <w:r>
        <w:t xml:space="preserve">Furthermore, the nurse exhibited excellent critical thinking skills during acute patient deteriorations. In several instances, the nurse promptly recognized early warning signs of sepsis and initiated the appropriate escalation protocols in line with the Auckland District Health Board (now Te Whatu Ora) guidelines. This proactive approach to patient safety is essential in maintaining the high standards expected of healthcare professionals in New Zealand. The nurse’s ability to prioritize tasks in a fast-paced Auckland emergency department setting was particularly noteworthy, demonstrating resilience and organizational capability under pressure.</w:t>
      </w:r>
    </w:p>
    <w:bookmarkEnd w:id="22"/>
    <w:bookmarkStart w:id="23" w:name="X4611a83021b6ea9f7ad9f1d68db9b3900abb2ad"/>
    <w:p>
      <w:pPr>
        <w:pStyle w:val="Heading2"/>
      </w:pPr>
      <w:r>
        <w:t xml:space="preserve">3. Cultural Competency and Te Tiriti o Waitangi</w:t>
      </w:r>
    </w:p>
    <w:p>
      <w:pPr>
        <w:pStyle w:val="FirstParagraph"/>
      </w:pPr>
      <w:r>
        <w:t xml:space="preserve">A vital component of nursing practice in New Zealand, and specifically in Auckland, is the integration of Te Tiriti o Waitangi (The Treaty of Waitangi) principles into daily care. This Peer Review Report assesses the nurse's understanding and application of these principles. The nurse demonstrated a commendable level of cultural safety, actively engaging with Māori patients and their whānau (family) in decision-making processes. The nurse respected the concept of whānau ora (family health) by including family members in care planning discussions, which is a cornerstone of healthcare delivery in Auckland.</w:t>
      </w:r>
    </w:p>
    <w:p>
      <w:pPr>
        <w:pStyle w:val="BodyText"/>
      </w:pPr>
      <w:r>
        <w:t xml:space="preserve">Additionally, given Auckland's status as a multicultural city with significant Pacific Islander and Asian populations, the nurse showed sensitivity to diverse cultural beliefs and practices. The nurse utilized appropriate interpreters when necessary and avoided assumptions based on cultural stereotypes. This commitment to culturally responsive care aligns with the NCNZ Code of Conduct and ensures that all patients in Auckland receive equitable and respectful treatment. The nurse’s ability to navigate these cultural nuances enhances patient trust and improves health outcomes in this diverse region.</w:t>
      </w:r>
    </w:p>
    <w:bookmarkEnd w:id="23"/>
    <w:bookmarkStart w:id="24" w:name="professional-communication-and-teamwork"/>
    <w:p>
      <w:pPr>
        <w:pStyle w:val="Heading2"/>
      </w:pPr>
      <w:r>
        <w:t xml:space="preserve">4. Professional Communication and Teamwork</w:t>
      </w:r>
    </w:p>
    <w:p>
      <w:pPr>
        <w:pStyle w:val="FirstParagraph"/>
      </w:pPr>
      <w:r>
        <w:t xml:space="preserve">Effective communication is paramount in the multidisciplinary teams found in Auckland's healthcare facilities. This Peer Review Report highlights the nurse's strong interpersonal skills. The nurse communicated clearly and concisely with doctors, allied health professionals, and support staff, ensuring seamless handovers and continuity of care. The use of standardized communication tools, such as SBAR (Situation, Background, Assessment, Recommendation), was observed and praised for its effectiveness in reducing errors.</w:t>
      </w:r>
    </w:p>
    <w:p>
      <w:pPr>
        <w:pStyle w:val="BodyText"/>
      </w:pPr>
      <w:r>
        <w:t xml:space="preserve">Moreover, the nurse fostered a collaborative environment by actively listening to colleagues and offering support during busy shifts. The nurse’s professional demeanor and respectful interactions contributed to a positive workplace culture, which is crucial for staff retention and morale in the demanding healthcare environment of Auckland. The nurse also demonstrated effective communication with patients, explaining complex medical information in an understandable manner and encouraging patient participation in their own care.</w:t>
      </w:r>
    </w:p>
    <w:bookmarkEnd w:id="24"/>
    <w:bookmarkStart w:id="25" w:name="areas-for-development"/>
    <w:p>
      <w:pPr>
        <w:pStyle w:val="Heading2"/>
      </w:pPr>
      <w:r>
        <w:t xml:space="preserve">5. Areas for Development</w:t>
      </w:r>
    </w:p>
    <w:p>
      <w:pPr>
        <w:pStyle w:val="FirstParagraph"/>
      </w:pPr>
      <w:r>
        <w:t xml:space="preserve">While the nurse's performance is largely exemplary, this Peer Review Report identifies a few areas for continued professional development. It is recommended that the nurse further enhances their knowledge of advanced wound management techniques, as this is a growing need in Auckland's aging population. Additionally, while the nurse demonstrates good cultural safety, ongoing education regarding specific protocols for engaging with Pacific Islander communities could further strengthen their practice. Engaging in regular reflective practice and seeking feedback from peers and supervisors will support continuous improvement in these areas.</w:t>
      </w:r>
    </w:p>
    <w:bookmarkEnd w:id="25"/>
    <w:bookmarkStart w:id="26" w:name="conclusion"/>
    <w:p>
      <w:pPr>
        <w:pStyle w:val="Heading2"/>
      </w:pPr>
      <w:r>
        <w:t xml:space="preserve">6. Conclusion</w:t>
      </w:r>
    </w:p>
    <w:p>
      <w:pPr>
        <w:pStyle w:val="FirstParagraph"/>
      </w:pPr>
      <w:r>
        <w:t xml:space="preserve">In conclusion, this Peer Review Report confirms that the nurse meets the professional standards required for practice in New Zealand Auckland. The nurse demonstrates high levels of clinical competence, cultural safety, and professional integrity. Their ability to adapt to the diverse and dynamic healthcare landscape of Auckland makes them a valuable asset to the nursing team. It is recommended that the nurse continues their current practice with a focus on the identified areas for development to ensure ongoing excellence in patient care.</w:t>
      </w:r>
    </w:p>
    <w:bookmarkEnd w:id="26"/>
    <w:p>
      <w:pPr>
        <w:pStyle w:val="BodyText"/>
      </w:pPr>
      <w:r>
        <w:rPr>
          <w:bCs/>
          <w:b/>
        </w:rPr>
        <w:t xml:space="preserve">Reviewed by:</w:t>
      </w:r>
      <w:r>
        <w:t xml:space="preserve"> </w:t>
      </w:r>
      <w:r>
        <w:t xml:space="preserve">[Senior Nurse Name], RN, MN</w:t>
      </w:r>
    </w:p>
    <w:p>
      <w:pPr>
        <w:pStyle w:val="BodyText"/>
      </w:pPr>
      <w:r>
        <w:rPr>
          <w:bCs/>
          <w:b/>
        </w:rPr>
        <w:t xml:space="preserve">Title:</w:t>
      </w:r>
      <w:r>
        <w:t xml:space="preserve"> </w:t>
      </w:r>
      <w:r>
        <w:t xml:space="preserve">Clinical Lead, Te Whatu Ora - Te Toka Tumai Auckland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Registered Nurse - Auckland, New Zealand</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