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Dubai,</w:t>
      </w:r>
      <w:r>
        <w:t xml:space="preserve"> </w:t>
      </w:r>
      <w:r>
        <w:t xml:space="preserve">UAE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Assessment</w:t>
      </w:r>
    </w:p>
    <w:p>
      <w:pPr>
        <w:pStyle w:val="BodyText"/>
      </w:pPr>
      <w:r>
        <w:rPr>
          <w:bCs/>
          <w:b/>
        </w:rPr>
        <w:t xml:space="preserve">Role:</w:t>
      </w:r>
      <w:r>
        <w:t xml:space="preserve"> </w:t>
      </w:r>
      <w:r>
        <w:t xml:space="preserve">Registered Nurse</w:t>
      </w:r>
    </w:p>
    <w:p>
      <w:pPr>
        <w:pStyle w:val="BodyText"/>
      </w:pPr>
      <w:r>
        <w:rPr>
          <w:bCs/>
          <w:b/>
        </w:rPr>
        <w:t xml:space="preserve">Location:</w:t>
      </w:r>
      <w:r>
        <w:t xml:space="preserve"> </w:t>
      </w:r>
      <w:r>
        <w:t xml:space="preserve">United Arab Emirates, Dubai</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clinical performance, professional conduct, and adherence to regulatory standards of a Registered Nurse practicing within the healthcare sector of Dubai, United Arab Emirates. The review aligns with the stringent guidelines set forth by the Dubai Health Authority (DHA) and the Department of Health – Abu Dhabi (DOH), ensuring that the highest standards of patient care are maintained. The purpose of this document is to provide a comprehensive analysis of the Nurse’s capabilities, identify areas of excellence, and outline recommendations for continuous professional development within the dynamic healthcare environment of the UAE.</w:t>
      </w:r>
    </w:p>
    <w:bookmarkEnd w:id="21"/>
    <w:bookmarkStart w:id="22" w:name="Xfd6c0bd97f3326077207f184e0151b9cadf8202"/>
    <w:p>
      <w:pPr>
        <w:pStyle w:val="Heading2"/>
      </w:pPr>
      <w:r>
        <w:t xml:space="preserve">2. Regulatory Compliance and Ethical Standards</w:t>
      </w:r>
    </w:p>
    <w:p>
      <w:pPr>
        <w:pStyle w:val="FirstParagraph"/>
      </w:pPr>
      <w:r>
        <w:t xml:space="preserve">In the United Arab Emirates, specifically in Dubai, healthcare professionals are bound by rigorous ethical codes and legal frameworks. The Nurse under review has demonstrated a strong understanding of the DHA Code of Conduct. Throughout the observation period, the Nurse exhibited unwavering commitment to patient confidentiality, respecting the diverse cultural and religious backgrounds of patients, which is a critical aspect of nursing in Dubai’s multicultural society.</w:t>
      </w:r>
    </w:p>
    <w:p>
      <w:pPr>
        <w:pStyle w:val="BodyText"/>
      </w:pPr>
      <w:r>
        <w:t xml:space="preserve">The review confirms that the Nurse adheres strictly to the UAE Federal Law regarding healthcare practice. There were no instances of negligence or violation of hospital protocols. The Nurse consistently maintained accurate medical records in compliance with local data protection laws, ensuring that patient information is handled with the utmost integrity. This alignment with local regulations is essential for maintaining licensure and trust within the community.</w:t>
      </w:r>
    </w:p>
    <w:bookmarkEnd w:id="22"/>
    <w:bookmarkStart w:id="23" w:name="clinical-competency-and-patient-care"/>
    <w:p>
      <w:pPr>
        <w:pStyle w:val="Heading2"/>
      </w:pPr>
      <w:r>
        <w:t xml:space="preserve">3. Clinical Competency and Patient Care</w:t>
      </w:r>
    </w:p>
    <w:p>
      <w:pPr>
        <w:pStyle w:val="FirstParagraph"/>
      </w:pPr>
      <w:r>
        <w:t xml:space="preserve">The core of this Peer Review Report focuses on the clinical skills of the Nurse. The assessment covered various domains including medication administration, wound care, patient monitoring, and emergency response. The Nurse displayed a high level of technical proficiency, executing procedures with precision and safety. In the context of Dubai’s advanced healthcare infrastructure, the Nurse effectively utilized electronic health record (EHR) systems and modern medical devices, demonstrating adaptability to technology-driven care environments.</w:t>
      </w:r>
    </w:p>
    <w:p>
      <w:pPr>
        <w:pStyle w:val="BodyText"/>
      </w:pPr>
      <w:r>
        <w:t xml:space="preserve">Patient interaction was a standout area. The Nurse communicated effectively with patients and their families, providing clear explanations of treatment plans while showing empathy and cultural sensitivity. This is particularly vital in Dubai, where the patient population is highly diverse. The ability to navigate language barriers and cultural nuances enhances patient satisfaction and outcomes. The Nurse’s proactive approach to pain management and patient education reflects a holistic understanding of nursing care standards expected in the UAE.</w:t>
      </w:r>
    </w:p>
    <w:bookmarkEnd w:id="23"/>
    <w:bookmarkStart w:id="24" w:name="professional-collaboration-and-teamwork"/>
    <w:p>
      <w:pPr>
        <w:pStyle w:val="Heading2"/>
      </w:pPr>
      <w:r>
        <w:t xml:space="preserve">4. Professional Collaboration and Teamwork</w:t>
      </w:r>
    </w:p>
    <w:p>
      <w:pPr>
        <w:pStyle w:val="FirstParagraph"/>
      </w:pPr>
      <w:r>
        <w:t xml:space="preserve">Healthcare in Dubai operates on a multidisciplinary model. This review assessed the Nurse’s ability to collaborate with physicians, specialists, allied health professionals, and administrative staff. The Nurse demonstrated excellent teamwork skills, contributing positively to ward rounds and case conferences. Communication with the medical team was timely, concise, and professional, ensuring seamless continuity of care.</w:t>
      </w:r>
    </w:p>
    <w:p>
      <w:pPr>
        <w:pStyle w:val="BodyText"/>
      </w:pPr>
      <w:r>
        <w:t xml:space="preserve">Furthermore, the Nurse showed leadership potential by mentoring junior staff and nursing students. This mentorship is crucial for maintaining the high caliber of nursing education and practice in the United Arab Emirates. The willingness to share knowledge and support colleagues fosters a positive work environment and aligns with the collaborative spirit required in Dubai’s top-tier hospitals and clinics.</w:t>
      </w:r>
    </w:p>
    <w:bookmarkEnd w:id="24"/>
    <w:bookmarkStart w:id="25" w:name="Xda79409093af40bd3d15ed7d2a5582dbca223f1"/>
    <w:p>
      <w:pPr>
        <w:pStyle w:val="Heading2"/>
      </w:pPr>
      <w:r>
        <w:t xml:space="preserve">5. Areas for Improvement and Recommendations</w:t>
      </w:r>
    </w:p>
    <w:p>
      <w:pPr>
        <w:pStyle w:val="FirstParagraph"/>
      </w:pPr>
      <w:r>
        <w:t xml:space="preserve">While the Nurse’s performance is commendable, this Peer Review Report identifies specific areas for growth to ensure continued excellence. First, it is recommended that the Nurse pursue advanced certification in specialized areas relevant to their department, such as critical care or oncology, to further align with the specialized healthcare services offered in Dubai. Continuous professional development (CPD) is mandatory for license renewal in the UAE, and proactive engagement in these activities is encouraged.</w:t>
      </w:r>
    </w:p>
    <w:p>
      <w:pPr>
        <w:pStyle w:val="BodyText"/>
      </w:pPr>
      <w:r>
        <w:t xml:space="preserve">Additionally, enhancing skills in health informatics could further optimize the Nurse’s efficiency in managing patient data. As Dubai moves towards a fully smart healthcare system, proficiency in advanced digital tools will become increasingly important. Finally, while cultural competence is strong, further training in specific cultural health beliefs prevalent in the region could deepen the Nurse’s ability to provide personalized care.</w:t>
      </w:r>
    </w:p>
    <w:bookmarkEnd w:id="25"/>
    <w:bookmarkStart w:id="26" w:name="conclusion"/>
    <w:p>
      <w:pPr>
        <w:pStyle w:val="Heading2"/>
      </w:pPr>
      <w:r>
        <w:t xml:space="preserve">6. Conclusion</w:t>
      </w:r>
    </w:p>
    <w:p>
      <w:pPr>
        <w:pStyle w:val="FirstParagraph"/>
      </w:pPr>
      <w:r>
        <w:t xml:space="preserve">In conclusion, this Peer Review Report affirms that the Nurse meets and often exceeds the professional standards required for practice in Dubai, United Arab Emirates. The Nurse’s dedication to clinical excellence, ethical practice, and patient-centered care makes them a valuable asset to the healthcare team. By addressing the recommended areas for improvement, the Nurse will continue to contribute significantly to the high-quality healthcare delivery system that Dubai is known for globally. This review serves as a formal endorsement of the Nurse’s current competency and a roadmap for future professional growth.</w:t>
      </w:r>
    </w:p>
    <w:bookmarkEnd w:id="26"/>
    <w:p>
      <w:pPr>
        <w:pStyle w:val="BodyText"/>
      </w:pPr>
      <w:r>
        <w:rPr>
          <w:bCs/>
          <w:b/>
        </w:rPr>
        <w:t xml:space="preserve">Reviewed By:</w:t>
      </w:r>
    </w:p>
    <w:p>
      <w:pPr>
        <w:pStyle w:val="BodyText"/>
      </w:pPr>
      <w:r>
        <w:t xml:space="preserve">Senior Nursing Officer</w:t>
      </w:r>
    </w:p>
    <w:p>
      <w:pPr>
        <w:pStyle w:val="BodyText"/>
      </w:pPr>
      <w:r>
        <w:t xml:space="preserve">Signature</w:t>
      </w:r>
    </w:p>
    <w:p>
      <w:pPr>
        <w:pStyle w:val="BodyText"/>
      </w:pPr>
      <w:r>
        <w:rPr>
          <w:bCs/>
          <w:b/>
        </w:rPr>
        <w:t xml:space="preserve">Approved By:</w:t>
      </w:r>
    </w:p>
    <w:p>
      <w:pPr>
        <w:pStyle w:val="BodyText"/>
      </w:pPr>
      <w:r>
        <w:t xml:space="preserve">Head of Nursing Department</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Dubai, UAE</dc:title>
  <dc:creator/>
  <dc:language>en</dc:language>
  <cp:keywords/>
  <dcterms:created xsi:type="dcterms:W3CDTF">2026-10-10T04:34:59Z</dcterms:created>
  <dcterms:modified xsi:type="dcterms:W3CDTF">2026-10-10T04:34:59Z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