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of a Registered Nurse</w:t>
      </w:r>
    </w:p>
    <w:p>
      <w:pPr>
        <w:pStyle w:val="BodyText"/>
      </w:pPr>
      <w:r>
        <w:rPr>
          <w:bCs/>
          <w:b/>
        </w:rPr>
        <w:t xml:space="preserve">Location:</w:t>
      </w:r>
      <w:r>
        <w:t xml:space="preserve"> </w:t>
      </w:r>
      <w:r>
        <w:t xml:space="preserve">Birmingham, United Kingdom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Clinical Governance and Quality Assurance Team</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standing, clinical competence, and adherence to regulatory standards of a Registered Nurse currently practicing within the healthcare infrastructure of Birmingham, United Kingdom. Birmingham, as the second-largest city in the UK, hosts a complex and diverse healthcare landscape, including major acute trusts such as the University Hospitals Birmingham NHS Foundation Trust and Birmingham Community Healthcare NHS Foundation Trust. The review aims to ensure that the Nurse in question meets the rigorous standards set by the Nursing and Midwifery Council (NMC) and aligns with the local strategic health objectives of the West Midlands region.</w:t>
      </w:r>
    </w:p>
    <w:p>
      <w:pPr>
        <w:pStyle w:val="BodyText"/>
      </w:pPr>
      <w:r>
        <w:t xml:space="preserve">The purpose of this peer review is not merely administrative but is fundamentally rooted in patient safety and the continuous improvement of care quality. Given the high patient volume and the socio-demographic diversity of Birmingham, the ability of a Nurse to deliver culturally competent, evidence-based care is paramount. This document outlines the findings of the review, focusing on clinical skills, professional conduct, communication, and adherence to UK healthcare protocols.</w:t>
      </w:r>
    </w:p>
    <w:bookmarkEnd w:id="21"/>
    <w:bookmarkStart w:id="22" w:name="X8643c130920d25abe294435a3c5001d6cfcba74"/>
    <w:p>
      <w:pPr>
        <w:pStyle w:val="Heading2"/>
      </w:pPr>
      <w:r>
        <w:t xml:space="preserve">2. Regulatory Compliance and Professional Standards</w:t>
      </w:r>
    </w:p>
    <w:p>
      <w:pPr>
        <w:pStyle w:val="FirstParagraph"/>
      </w:pPr>
      <w:r>
        <w:t xml:space="preserve">The primary benchmark for this review is the NMC Code: Professional standards of practice and behaviour for nurses, midwives, and nursing associates. The Nurse under review has demonstrated a robust understanding of these standards. Specifically, the review confirms that the Nurse maintains an active registration with the NMC and has fulfilled the mandatory requirements for Continuing Professional Development (CPD).</w:t>
      </w:r>
    </w:p>
    <w:p>
      <w:pPr>
        <w:pStyle w:val="BodyText"/>
      </w:pPr>
      <w:r>
        <w:t xml:space="preserve">In the context of Birmingham’s healthcare environment, compliance extends beyond national codes to include local trust policies regarding infection prevention and control, safeguarding vulnerable adults and children, and data protection under the UK GDPR. The Nurse has shown exemplary adherence to these protocols. For instance, during the observation period, the Nurse consistently followed the "Five Moments for Hand Hygiene" and correctly utilized personal protective equipment (PPE) in line with NHS England guidelines. Furthermore, the Nurse’s documentation practices in electronic patient records (such as Epic or SystmOne, commonly used in the region) were found to be accurate, timely, and legally defensible.</w:t>
      </w:r>
    </w:p>
    <w:bookmarkEnd w:id="22"/>
    <w:bookmarkStart w:id="23" w:name="clinical-competence-and-patient-care"/>
    <w:p>
      <w:pPr>
        <w:pStyle w:val="Heading2"/>
      </w:pPr>
      <w:r>
        <w:t xml:space="preserve">3. Clinical Competence and Patient Care</w:t>
      </w:r>
    </w:p>
    <w:p>
      <w:pPr>
        <w:pStyle w:val="FirstParagraph"/>
      </w:pPr>
      <w:r>
        <w:t xml:space="preserve">Clinical competence was assessed through direct observation of practice, case file reviews, and feedback from multidisciplinary team (MDT) members. The Nurse demonstrated a high level of proficiency in fundamental nursing skills, including medication administration, wound care, and patient assessment. The review highlights the Nurse’s ability to prioritize care effectively in a fast-paced Birmingham hospital setting, where resource allocation and patient acuity can fluctuate rapidly.</w:t>
      </w:r>
    </w:p>
    <w:p>
      <w:pPr>
        <w:pStyle w:val="BodyText"/>
      </w:pPr>
      <w:r>
        <w:t xml:space="preserve">A key strength identified is the Nurse’s application of evidence-based practice. The Nurse actively engages with current clinical guidelines and integrates them into daily practice. For example, in the management of chronic conditions prevalent in the Birmingham population, such as diabetes and cardiovascular disease, the Nurse provided holistic care plans that addressed both medical needs and lifestyle factors. The Nurse’s ability to recognize early signs of clinical deterioration and escalate care appropriately through the Early Warning Score (EWS) system was noted as a critical safety asset.</w:t>
      </w:r>
    </w:p>
    <w:bookmarkEnd w:id="23"/>
    <w:bookmarkStart w:id="24" w:name="communication-and-cultural-competence"/>
    <w:p>
      <w:pPr>
        <w:pStyle w:val="Heading2"/>
      </w:pPr>
      <w:r>
        <w:t xml:space="preserve">4. Communication and Cultural Competence</w:t>
      </w:r>
    </w:p>
    <w:p>
      <w:pPr>
        <w:pStyle w:val="FirstParagraph"/>
      </w:pPr>
      <w:r>
        <w:t xml:space="preserve">Birmingham is one of the most multicultural cities in the United Kingdom. Therefore, cultural competence is a vital component of nursing practice in this region. This Peer Review Report confirms that the Nurse exhibits exceptional cultural sensitivity and awareness. The Nurse effectively communicates with patients from diverse linguistic and cultural backgrounds, utilizing interpreter services when necessary and respecting religious and cultural preferences regarding care.</w:t>
      </w:r>
    </w:p>
    <w:p>
      <w:pPr>
        <w:pStyle w:val="BodyText"/>
      </w:pPr>
      <w:r>
        <w:t xml:space="preserve">Communication within the MDT was also evaluated. The Nurse demonstrates clear, concise, and professional communication with doctors, allied health professionals, and support staff. The review found that the Nurse contributes positively to handover processes, ensuring that critical information is transferred accurately to prevent errors. Additionally, the Nurse’s approach to patient education is commendable, empowering patients and their families to participate actively in their care journey, which aligns with the NHS Constitution’s emphasis on patient-centered care.</w:t>
      </w:r>
    </w:p>
    <w:bookmarkEnd w:id="24"/>
    <w:bookmarkStart w:id="25" w:name="areas-for-development"/>
    <w:p>
      <w:pPr>
        <w:pStyle w:val="Heading2"/>
      </w:pPr>
      <w:r>
        <w:t xml:space="preserve">5. Areas for Development</w:t>
      </w:r>
    </w:p>
    <w:p>
      <w:pPr>
        <w:pStyle w:val="FirstParagraph"/>
      </w:pPr>
      <w:r>
        <w:t xml:space="preserve">While the overall performance of the Nurse is highly satisfactory, the peer review process identifies areas for continuous improvement. It is recommended that the Nurse seeks further training in advanced wound management techniques to enhance their specialist skills. Additionally, given the evolving nature of healthcare technology in the UK, the Nurse is encouraged to engage in further digital literacy training to maximize the efficiency of electronic health record systems.</w:t>
      </w:r>
    </w:p>
    <w:p>
      <w:pPr>
        <w:pStyle w:val="BodyText"/>
      </w:pPr>
      <w:r>
        <w:t xml:space="preserve">The review also suggests that the Nurse could benefit from leadership development opportunities. As the Nurse has demonstrated strong clinical judgment and peer respect, taking on a mentorship role for newly qualified nurses or students could further contribute to the professional growth of the team within the Birmingham healthcare network.</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Nurse under review is a competent, ethical, and dedicated professional who meets and often exceeds the standards expected of a Registered Nurse in the United Kingdom. Their practice in Birmingham is characterized by clinical excellence, cultural sensitivity, and a steadfast commitment to patient safety. The Nurse’s contributions to the healthcare team are invaluable, and their adherence to the NMC Code is unwavering.</w:t>
      </w:r>
    </w:p>
    <w:p>
      <w:pPr>
        <w:pStyle w:val="BodyText"/>
      </w:pPr>
      <w:r>
        <w:t xml:space="preserve">Based on the findings of this review, it is recommended that the Nurse’s registration and employment status be maintained without restriction. The suggested areas for development should be incorporated into their next appraisal cycle to ensure continued professional growth. This review serves as a testament to the high standards of nursing care being delivered in Birmingham and reinforces the importance of regular peer assessment in maintaining quality healthcare services.</w:t>
      </w:r>
    </w:p>
    <w:bookmarkEnd w:id="26"/>
    <w:p>
      <w:pPr>
        <w:pStyle w:val="BodyText"/>
      </w:pPr>
      <w:r>
        <w:rPr>
          <w:bCs/>
          <w:b/>
        </w:rPr>
        <w:t xml:space="preserve">Reviewed by:</w:t>
      </w:r>
    </w:p>
    <w:p>
      <w:pPr>
        <w:pStyle w:val="BodyText"/>
      </w:pPr>
      <w:r>
        <w:t xml:space="preserve">Senior Clinical Nurse Manager</w:t>
      </w:r>
    </w:p>
    <w:p>
      <w:pPr>
        <w:pStyle w:val="BodyText"/>
      </w:pPr>
      <w:r>
        <w:t xml:space="preserve">West Midlands Clinical Governance Unit</w:t>
      </w:r>
    </w:p>
    <w:p>
      <w:pPr>
        <w:pStyle w:val="BodyText"/>
      </w:pPr>
      <w:r>
        <w:rPr>
          <w:iCs/>
          <w:i/>
        </w:rP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Birmingham, United Kingdom</dc:title>
  <dc:creator/>
  <dc:language>en</dc:language>
  <cp:keywords/>
  <dcterms:created xsi:type="dcterms:W3CDTF">2026-10-10T06:31:15Z</dcterms:created>
  <dcterms:modified xsi:type="dcterms:W3CDTF">2026-10-10T06:31:15Z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