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Guangzhou,</w:t>
      </w:r>
      <w:r>
        <w:t xml:space="preserve"> </w:t>
      </w:r>
      <w:r>
        <w:t xml:space="preserve">China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Occupational Therapist Performance Evaluation</w:t>
      </w:r>
    </w:p>
    <w:p>
      <w:pPr>
        <w:pStyle w:val="BodyText"/>
      </w:pPr>
      <w:r>
        <w:rPr>
          <w:bCs/>
          <w:b/>
        </w:rPr>
        <w:t xml:space="preserve">Location:</w:t>
      </w:r>
      <w:r>
        <w:t xml:space="preserve"> </w:t>
      </w:r>
      <w:r>
        <w:t xml:space="preserve">China Guangzhou</w:t>
      </w:r>
    </w:p>
    <w:p>
      <w:pPr>
        <w:pStyle w:val="BodyText"/>
      </w:pPr>
      <w:r>
        <w:rPr>
          <w:bCs/>
          <w:b/>
        </w:rPr>
        <w:t xml:space="preserve">Date of Review:</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conducted to evaluate the professional competence, clinical practice, and ethical standards of an Occupational Therapist practicing within the healthcare system of China Guangzhou. Guangzhou, as a major metropolitan hub in the Pearl River Delta, presents a unique clinical environment characterized by a rapidly aging population, a high prevalence of occupational health demands due to industrial activity, and a growing awareness of neurorehabilitation needs.</w:t>
      </w:r>
    </w:p>
    <w:p>
      <w:pPr>
        <w:pStyle w:val="BodyText"/>
      </w:pPr>
      <w:r>
        <w:t xml:space="preserve">The purpose of this review is to ensure that the Occupational Therapist adheres to both international best practices and the specific regulatory frameworks established by the National Health Commission of China. The review focuses on the therapist's ability to deliver patient-centered care, their integration into the multidisciplinary team, and their responsiveness to the cultural and linguistic nuances of the local community in Guangzhou.</w:t>
      </w:r>
    </w:p>
    <w:bookmarkEnd w:id="21"/>
    <w:bookmarkStart w:id="22" w:name="clinical-competence-and-assessment"/>
    <w:p>
      <w:pPr>
        <w:pStyle w:val="Heading2"/>
      </w:pPr>
      <w:r>
        <w:t xml:space="preserve">2. Clinical Competence and Assessment</w:t>
      </w:r>
    </w:p>
    <w:p>
      <w:pPr>
        <w:pStyle w:val="FirstParagraph"/>
      </w:pPr>
      <w:r>
        <w:t xml:space="preserve">The Occupational Therapist demonstrated a robust understanding of clinical assessment tools relevant to the Chinese healthcare context. The review observed the therapist conducting comprehensive evaluations for patients with stroke-related impairments, a significant demographic in Guangzhou's rehabilitation centers. The therapist effectively utilized standardized assessments, such as the Barthel Index and the Fugl-Meyer Assessment, while adapting communication strategies to accommodate varying levels of Mandarin and Cantonese proficiency among patients.</w:t>
      </w:r>
    </w:p>
    <w:p>
      <w:pPr>
        <w:pStyle w:val="BodyText"/>
      </w:pPr>
      <w:r>
        <w:t xml:space="preserve">Furthermore, the therapist showed proficiency in analyzing environmental factors within the patient's home and workplace. Given the dense urban living conditions in Guangzhou, the Occupational Therapist provided practical, space-efficient recommendations for home modifications. This attention to the specific architectural and environmental constraints of the region highlights a high level of contextual competence.</w:t>
      </w:r>
    </w:p>
    <w:bookmarkEnd w:id="22"/>
    <w:bookmarkStart w:id="23" w:name="Xd67377185d3f7721b02019c3d7fae3f07267aa2"/>
    <w:p>
      <w:pPr>
        <w:pStyle w:val="Heading2"/>
      </w:pPr>
      <w:r>
        <w:t xml:space="preserve">3. Intervention Strategies and Treatment Planning</w:t>
      </w:r>
    </w:p>
    <w:p>
      <w:pPr>
        <w:pStyle w:val="FirstParagraph"/>
      </w:pPr>
      <w:r>
        <w:t xml:space="preserve">In the realm of intervention, the Occupational Therapist was commended for developing individualized treatment plans that align with the holistic philosophy of occupational therapy. The review noted a strong emphasis on activity-based interventions that promote independence in Activities of Daily Living (ADLs). The therapist successfully integrated traditional Chinese cultural values, such as family involvement in care, into the therapeutic process. This cultural sensitivity is crucial in China Guangzhou, where family dynamics often play a pivotal role in patient recovery and decision-making.</w:t>
      </w:r>
    </w:p>
    <w:p>
      <w:pPr>
        <w:pStyle w:val="BodyText"/>
      </w:pPr>
      <w:r>
        <w:t xml:space="preserve">Additionally, the therapist demonstrated innovation in addressing occupational health issues prevalent in Guangzhou's manufacturing and technology sectors. Ergonomic assessments and interventions were tailored to reduce musculoskeletal disorders among factory workers and office employees. The ability to bridge the gap between clinical rehabilitation and occupational health prevention is a significant strength observed during this peer review.</w:t>
      </w:r>
    </w:p>
    <w:bookmarkEnd w:id="23"/>
    <w:bookmarkStart w:id="24" w:name="X0716c0ca09c71cab89b4972083562ba891aca38"/>
    <w:p>
      <w:pPr>
        <w:pStyle w:val="Heading2"/>
      </w:pPr>
      <w:r>
        <w:t xml:space="preserve">4. Professional Ethics and Regulatory Compliance</w:t>
      </w:r>
    </w:p>
    <w:p>
      <w:pPr>
        <w:pStyle w:val="FirstParagraph"/>
      </w:pPr>
      <w:r>
        <w:t xml:space="preserve">Adherence to professional ethics is paramount in the practice of an Occupational Therapist. This review confirms that the subject maintains strict confidentiality and respects patient autonomy in accordance with Chinese medical laws and international ethical guidelines. The therapist consistently obtained informed consent, ensuring that patients and their families fully understood the goals and methods of therapy.</w:t>
      </w:r>
    </w:p>
    <w:p>
      <w:pPr>
        <w:pStyle w:val="BodyText"/>
      </w:pPr>
      <w:r>
        <w:t xml:space="preserve">The Occupational Therapist also demonstrated a commitment to continuing professional development. Evidence was provided of participation in local workshops and conferences in Guangzhou focused on advancements in neurorehabilitation and pediatric occupational therapy. This dedication to lifelong learning ensures that the therapist remains current with evolving standards of care in China.</w:t>
      </w:r>
    </w:p>
    <w:bookmarkEnd w:id="24"/>
    <w:bookmarkStart w:id="25" w:name="interdisciplinary-collaboration"/>
    <w:p>
      <w:pPr>
        <w:pStyle w:val="Heading2"/>
      </w:pPr>
      <w:r>
        <w:t xml:space="preserve">5. Interdisciplinary Collaboration</w:t>
      </w:r>
    </w:p>
    <w:p>
      <w:pPr>
        <w:pStyle w:val="FirstParagraph"/>
      </w:pPr>
      <w:r>
        <w:t xml:space="preserve">Effective collaboration with other healthcare professionals is essential for optimal patient outcomes. The Occupational Therapist exhibited excellent communication skills when working alongside physicians, physical therapists, and speech-language pathologists within the hospital setting in Guangzhou. The therapist actively contributed to case conferences, providing valuable insights into the functional implications of medical conditions and advocating for the patient's occupational needs.</w:t>
      </w:r>
    </w:p>
    <w:p>
      <w:pPr>
        <w:pStyle w:val="BodyText"/>
      </w:pPr>
      <w:r>
        <w:t xml:space="preserve">The review also highlighted the therapist's ability to educate nursing staff and caregivers on transfer techniques and adaptive strategies. This collaborative approach enhances the overall quality of care and ensures continuity of support for patients transitioning from hospital to home.</w:t>
      </w:r>
    </w:p>
    <w:bookmarkEnd w:id="25"/>
    <w:bookmarkStart w:id="26" w:name="areas-for-improvement"/>
    <w:p>
      <w:pPr>
        <w:pStyle w:val="Heading2"/>
      </w:pPr>
      <w:r>
        <w:t xml:space="preserve">6. Areas for Improvement</w:t>
      </w:r>
    </w:p>
    <w:p>
      <w:pPr>
        <w:pStyle w:val="FirstParagraph"/>
      </w:pPr>
      <w:r>
        <w:t xml:space="preserve">While the Occupational Therapist's performance is largely exemplary, the peer review identified a few areas for potential enhancement. First, there is an opportunity to further document outcome measures using digital health records more systematically. As healthcare systems in China Guangzhou increasingly adopt electronic health records (EHR), improving data entry efficiency will facilitate better long-term tracking of patient progress.</w:t>
      </w:r>
    </w:p>
    <w:p>
      <w:pPr>
        <w:pStyle w:val="BodyText"/>
      </w:pPr>
      <w:r>
        <w:t xml:space="preserve">Secondly, expanding research activities could benefit the local profession. The therapist is encouraged to contribute to published studies on occupational therapy interventions specific to the Chinese population, thereby adding to the evidence base and elevating the profile of the profession in the region.</w:t>
      </w:r>
    </w:p>
    <w:bookmarkEnd w:id="26"/>
    <w:bookmarkStart w:id="27" w:name="conclusion"/>
    <w:p>
      <w:pPr>
        <w:pStyle w:val="Heading2"/>
      </w:pPr>
      <w:r>
        <w:t xml:space="preserve">7. Conclusion</w:t>
      </w:r>
    </w:p>
    <w:p>
      <w:pPr>
        <w:pStyle w:val="FirstParagraph"/>
      </w:pPr>
      <w:r>
        <w:t xml:space="preserve">In conclusion, this Peer Review Report affirms that the Occupational Therapist meets and, in many areas, exceeds the professional standards expected in China Guangzhou. The therapist's clinical expertise, cultural competence, ethical practice, and collaborative spirit make a significant contribution to the healthcare community. The review recommends continued practice with a focus on the identified areas for improvement to further enhance professional excellence.</w:t>
      </w:r>
    </w:p>
    <w:bookmarkEnd w:id="27"/>
    <w:p>
      <w:pPr>
        <w:pStyle w:val="BodyText"/>
      </w:pPr>
      <w:r>
        <w:rPr>
          <w:bCs/>
          <w:b/>
        </w:rPr>
        <w:t xml:space="preserve">Reviewed By:</w:t>
      </w:r>
      <w:r>
        <w:t xml:space="preserve"> </w:t>
      </w:r>
      <w:r>
        <w:t xml:space="preserve">[Name of Peer Reviewer]</w:t>
      </w:r>
    </w:p>
    <w:p>
      <w:pPr>
        <w:pStyle w:val="BodyText"/>
      </w:pPr>
      <w:r>
        <w:rPr>
          <w:bCs/>
          <w:b/>
        </w:rPr>
        <w:t xml:space="preserve">Title:</w:t>
      </w:r>
      <w:r>
        <w:t xml:space="preserve"> </w:t>
      </w:r>
      <w:r>
        <w:t xml:space="preserve">Senior Occupational Therapist / Clinical Supervisor</w:t>
      </w:r>
    </w:p>
    <w:p>
      <w:pPr>
        <w:pStyle w:val="BodyText"/>
      </w:pPr>
      <w:r>
        <w:rPr>
          <w:bCs/>
          <w:b/>
        </w:rPr>
        <w:t xml:space="preserve">Organization:</w:t>
      </w:r>
      <w:r>
        <w:t xml:space="preserve"> </w:t>
      </w:r>
      <w:r>
        <w:t xml:space="preserve">[Name of Hospital or Institution]</w:t>
      </w:r>
    </w:p>
    <w:p>
      <w:pPr>
        <w:pStyle w:val="BodyText"/>
      </w:pPr>
      <w:r>
        <w:rPr>
          <w:bCs/>
          <w:b/>
        </w:rPr>
        <w:t xml:space="preserve">Location:</w:t>
      </w:r>
      <w:r>
        <w:t xml:space="preserve"> </w:t>
      </w:r>
      <w:r>
        <w:t xml:space="preserve">Guangzhou, Guangdong Province, China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Guangzhou, China</dc:title>
  <dc:creator/>
  <dc:language>en</dc:language>
  <cp:keywords/>
  <dcterms:created xsi:type="dcterms:W3CDTF">2026-10-10T03:18:36Z</dcterms:created>
  <dcterms:modified xsi:type="dcterms:W3CDTF">2026-10-10T03:18:36Z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