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Occupational Therapist</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Clinical Excellence Committee, Antioquia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adherence, and professional competency of a licensed Occupational Therapist operating within the healthcare system of Medellín, Colombia. The purpose of this review is to ensure that the practitioner maintains the highest standards of care required by the Colombian Ministry of Health and the local regulatory bodies in Antioquia.</w:t>
      </w:r>
    </w:p>
    <w:p>
      <w:pPr>
        <w:pStyle w:val="BodyText"/>
      </w:pPr>
      <w:r>
        <w:t xml:space="preserve">Given the dynamic healthcare landscape in Medellín, which serves as a major hub for medical tourism and advanced rehabilitation services in Latin America, the expectations for Occupational Therapists are rigorous. This report assesses the therapist's ability to integrate evidence-based practices with the specific cultural and socioeconomic needs of the population in Medellín. The review covers clinical documentation, patient interaction, intervention efficacy, and adherence to the legal framework governing health professionals in Colombia.</w:t>
      </w:r>
    </w:p>
    <w:bookmarkEnd w:id="21"/>
    <w:bookmarkStart w:id="22" w:name="Xfd6c0bd97f3326077207f184e0151b9cadf8202"/>
    <w:p>
      <w:pPr>
        <w:pStyle w:val="Heading2"/>
      </w:pPr>
      <w:r>
        <w:t xml:space="preserve">2. Regulatory Compliance and Ethical Standards</w:t>
      </w:r>
    </w:p>
    <w:p>
      <w:pPr>
        <w:pStyle w:val="FirstParagraph"/>
      </w:pPr>
      <w:r>
        <w:t xml:space="preserve">The first area of assessment focused on the Occupational Therapist's compliance with Colombian health regulations. The review confirmed that the practitioner holds a valid professional license issued by the appropriate regional authority in Antioquia. Furthermore, the therapist demonstrated a thorough understanding of the "Ley Estatutaria de Salud" (Statutory Health Law) and the specific resolutions regarding the scope of practice for rehabilitation professionals.</w:t>
      </w:r>
    </w:p>
    <w:p>
      <w:pPr>
        <w:pStyle w:val="BodyText"/>
      </w:pPr>
      <w:r>
        <w:t xml:space="preserve">Ethical conduct was evaluated based on the Code of Ethics for Health Professionals in Colombia. The Occupational Therapist exhibited a strong commitment to patient confidentiality, informed consent, and non-discriminatory care. In the context of Medellín, where healthcare disparities can exist between different comunas (neighborhoods), the therapist showed commendable cultural competence. They adapted their communication style and therapeutic goals to respect the diverse backgrounds of patients, ensuring that care was accessible and respectful regardless of the patient's socioeconomic status.</w:t>
      </w:r>
    </w:p>
    <w:bookmarkEnd w:id="22"/>
    <w:bookmarkStart w:id="23" w:name="clinical-competency-and-methodology"/>
    <w:p>
      <w:pPr>
        <w:pStyle w:val="Heading2"/>
      </w:pPr>
      <w:r>
        <w:t xml:space="preserve">3. Clinical Competency and Methodology</w:t>
      </w:r>
    </w:p>
    <w:p>
      <w:pPr>
        <w:pStyle w:val="FirstParagraph"/>
      </w:pPr>
      <w:r>
        <w:t xml:space="preserve">The core of this Peer Review Report examines the clinical skills of the Occupational Therapist. The review analyzed a sample of patient files to assess the quality of assessments, treatment planning, and outcome measurements. The therapist utilized standardized assessment tools recognized internationally and adapted for the Colombian context. This ensures that the data collected is reliable and comparable with global standards of occupational therapy.</w:t>
      </w:r>
    </w:p>
    <w:p>
      <w:pPr>
        <w:pStyle w:val="BodyText"/>
      </w:pPr>
      <w:r>
        <w:t xml:space="preserve">Intervention strategies were found to be patient-centered and holistic. The Occupational Therapist effectively addressed activities of daily living (ADLs), instrumental activities of daily living (IADLs), and vocational rehabilitation. Notably, the therapist demonstrated expertise in neurorehabilitation, a critical area in Medellín due to the high prevalence of cerebrovascular accidents in the region. The use of adaptive equipment and environmental modifications was prescribed accurately, taking into account the architectural realities of homes in Medellín, such as steep terrain and varying housing structures.</w:t>
      </w:r>
    </w:p>
    <w:p>
      <w:pPr>
        <w:pStyle w:val="BodyText"/>
      </w:pPr>
      <w:r>
        <w:t xml:space="preserve">Furthermore, the therapist showed proficiency in integrating technology into therapy sessions, utilizing telehealth options where appropriate. This is particularly relevant in Colombia, where the digitalization of health services has accelerated. The ability to provide continuity of care through digital platforms while maintaining therapeutic rapport was rated highly.</w:t>
      </w:r>
    </w:p>
    <w:bookmarkEnd w:id="23"/>
    <w:bookmarkStart w:id="24" w:name="interdisciplinary-collaboration"/>
    <w:p>
      <w:pPr>
        <w:pStyle w:val="Heading2"/>
      </w:pPr>
      <w:r>
        <w:t xml:space="preserve">4. Interdisciplinary Collaboration</w:t>
      </w:r>
    </w:p>
    <w:p>
      <w:pPr>
        <w:pStyle w:val="FirstParagraph"/>
      </w:pPr>
      <w:r>
        <w:t xml:space="preserve">Effective healthcare in Medellín requires strong collaboration among various specialists. This Peer Review Report highlights the Occupational Therapist's active participation in interdisciplinary teams. The therapist regularly communicated with physicians, physiotherapists, psychologists, and social workers to create comprehensive care plans.</w:t>
      </w:r>
    </w:p>
    <w:p>
      <w:pPr>
        <w:pStyle w:val="BodyText"/>
      </w:pPr>
      <w:r>
        <w:t xml:space="preserve">The review noted that the Occupational Therapist contributed valuable insights regarding functional independence, which significantly influenced medical decisions and discharge planning. This collaborative approach ensures that patients receive seamless care, reducing hospital readmission rates and improving long-term outcomes. The therapist's ability to advocate for the patient's functional needs within the broader medical team was identified as a key strength.</w:t>
      </w:r>
    </w:p>
    <w:bookmarkEnd w:id="24"/>
    <w:bookmarkStart w:id="25" w:name="Xda79409093af40bd3d15ed7d2a5582dbca223f1"/>
    <w:p>
      <w:pPr>
        <w:pStyle w:val="Heading2"/>
      </w:pPr>
      <w:r>
        <w:t xml:space="preserve">5. Areas for Improvement and Recommendations</w:t>
      </w:r>
    </w:p>
    <w:p>
      <w:pPr>
        <w:pStyle w:val="FirstParagraph"/>
      </w:pPr>
      <w:r>
        <w:t xml:space="preserve">While the Occupational Therapist demonstrated a high level of competency, this Peer Review Report identifies areas for continued professional development. It is recommended that the therapist engage in further training regarding the latest advancements in pediatric occupational therapy, as there is a growing demand for specialized services for children with developmental disorders in Medellín.</w:t>
      </w:r>
    </w:p>
    <w:p>
      <w:pPr>
        <w:pStyle w:val="BodyText"/>
      </w:pPr>
      <w:r>
        <w:t xml:space="preserve">Additionally, the documentation process, while compliant, could be streamlined to include more detailed qualitative data on patient satisfaction and perceived quality of life improvements. Enhancing these records would provide a more robust basis for evaluating the long-term impact of interventions. The therapist is also encouraged to participate in local research initiatives to contribute to the body of knowledge regarding occupational therapy practices in Latin America.</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under review meets and, in several areas, exceeds the professional standards required for practice in Medellín, Colombia. The therapist demonstrates clinical excellence, ethical integrity, and a deep understanding of the local healthcare context. Their commitment to improving the functional independence and quality of life of patients aligns with the goals of the Colombian health system.</w:t>
      </w:r>
    </w:p>
    <w:p>
      <w:pPr>
        <w:pStyle w:val="BodyText"/>
      </w:pPr>
      <w:r>
        <w:t xml:space="preserve">The review concludes with a recommendation for the continuation of the therapist's license without restriction, subject to the standard periodic reviews. The Occupational Therapist is recognized as a valuable asset to the healthcare community in Medellín, contributing significantly to the rehabilitation and well-being of the population.</w:t>
      </w:r>
    </w:p>
    <w:bookmarkEnd w:id="26"/>
    <w:p>
      <w:pPr>
        <w:pStyle w:val="BodyText"/>
      </w:pPr>
      <w:r>
        <w:rPr>
          <w:bCs/>
          <w:b/>
        </w:rPr>
        <w:t xml:space="preserve">Prepared by:</w:t>
      </w:r>
    </w:p>
    <w:p>
      <w:pPr>
        <w:pStyle w:val="BodyText"/>
      </w:pPr>
      <w:r>
        <w:t xml:space="preserve">Dr. Elena Rodriguez, Lead Reviewer</w:t>
      </w:r>
    </w:p>
    <w:p>
      <w:pPr>
        <w:pStyle w:val="BodyText"/>
      </w:pPr>
      <w:r>
        <w:t xml:space="preserve">Regional Clinical Excellence Committee</w:t>
      </w:r>
    </w:p>
    <w:p>
      <w:pPr>
        <w:pStyle w:val="BodyText"/>
      </w:pPr>
      <w:r>
        <w:t xml:space="preserve">Medellín, Antioquia,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Medellín, Colombia</dc:title>
  <dc:creator/>
  <dc:language>en</dc:language>
  <cp:keywords/>
  <dcterms:created xsi:type="dcterms:W3CDTF">2026-10-10T04:35:34Z</dcterms:created>
  <dcterms:modified xsi:type="dcterms:W3CDTF">2026-10-10T04:35:34Z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