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r>
        <w:t xml:space="preserve"> </w:t>
      </w:r>
      <w:r>
        <w:t xml:space="preserve">-</w:t>
      </w:r>
      <w:r>
        <w:t xml:space="preserve"> </w:t>
      </w:r>
      <w:r>
        <w:t xml:space="preserve">Frankfurt,</w:t>
      </w:r>
      <w:r>
        <w:t xml:space="preserve"> </w:t>
      </w:r>
      <w:r>
        <w:t xml:space="preserve">Germany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an Occupational Therapist</w:t>
      </w:r>
    </w:p>
    <w:p>
      <w:pPr>
        <w:pStyle w:val="BodyText"/>
      </w:pPr>
      <w:r>
        <w:rPr>
          <w:bCs/>
          <w:b/>
        </w:rPr>
        <w:t xml:space="preserve">Location:</w:t>
      </w:r>
      <w:r>
        <w:t xml:space="preserve"> </w:t>
      </w:r>
      <w:r>
        <w:t xml:space="preserve">Frankfurt am Main, Germany</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Regional Association of Occupational Therapists (Frankfurt Chapter)</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practice, ethical adherence, and professional development of a practicing Occupational Therapist within the healthcare framework of Frankfurt, Germany. The review aims to ensure that the therapist's methods align with the rigorous standards set by the German Federal Chamber of Occupational Therapists (BZAK) and local health authorities in Hesse. The assessment covers patient care quality, documentation accuracy, interdisciplinary collaboration, and adherence to German medical regulations.</w:t>
      </w:r>
    </w:p>
    <w:bookmarkEnd w:id="21"/>
    <w:bookmarkStart w:id="22" w:name="introduction-and-context"/>
    <w:p>
      <w:pPr>
        <w:pStyle w:val="Heading2"/>
      </w:pPr>
      <w:r>
        <w:t xml:space="preserve">2. Introduction and Context</w:t>
      </w:r>
    </w:p>
    <w:p>
      <w:pPr>
        <w:pStyle w:val="FirstParagraph"/>
      </w:pPr>
      <w:r>
        <w:t xml:space="preserve">The role of an Occupational Therapist in Germany is pivotal in the rehabilitation and social integration of patients. In a cosmopolitan hub like Frankfurt, the demographic diversity requires a high level of cultural competence and adaptability. This review focuses on a therapist operating within a multidisciplinary clinic in the Frankfurt metropolitan area. The primary objective is to verify that the Occupational Therapist maintains the highest standards of care, ensuring that interventions are evidence-based, patient-centered, and compliant with the statutory health insurance (GKV) requirements prevalent in Germany.</w:t>
      </w:r>
    </w:p>
    <w:bookmarkEnd w:id="22"/>
    <w:bookmarkStart w:id="23" w:name="clinical-competence-and-methodology"/>
    <w:p>
      <w:pPr>
        <w:pStyle w:val="Heading2"/>
      </w:pPr>
      <w:r>
        <w:t xml:space="preserve">3. Clinical Competence and Methodology</w:t>
      </w:r>
    </w:p>
    <w:p>
      <w:pPr>
        <w:pStyle w:val="FirstParagraph"/>
      </w:pPr>
      <w:r>
        <w:t xml:space="preserve">The review panel examined a sample of 20 patient files to assess clinical reasoning and intervention strategies. The Occupational Therapist demonstrated a strong command of the International Classification of Functioning, Disability and Health (ICF), which is the standard framework used in German rehabilitation medicine. The therapist effectively utilized standardized assessment tools recognized in Germany, such as the Barthel Index and the FIM (Functional Independence Measure), to establish baselines and track progress.</w:t>
      </w:r>
    </w:p>
    <w:p>
      <w:pPr>
        <w:pStyle w:val="BodyText"/>
      </w:pPr>
      <w:r>
        <w:t xml:space="preserve">Interventions were observed to be highly individualized. In cases involving neurological rehabilitation, the therapist employed task-specific training methods that are consistent with current best practices in European occupational therapy. Furthermore, the therapist showed proficiency in adapting therapeutic environments for patients with cognitive impairments, a critical skill given the aging population in Frankfurt. The integration of assistive technology was noted as a particular strength, ensuring patients could maintain independence in their daily activities.</w:t>
      </w:r>
    </w:p>
    <w:bookmarkEnd w:id="23"/>
    <w:bookmarkStart w:id="24" w:name="documentation-and-regulatory-compliance"/>
    <w:p>
      <w:pPr>
        <w:pStyle w:val="Heading2"/>
      </w:pPr>
      <w:r>
        <w:t xml:space="preserve">4. Documentation and Regulatory Compliance</w:t>
      </w:r>
    </w:p>
    <w:p>
      <w:pPr>
        <w:pStyle w:val="FirstParagraph"/>
      </w:pPr>
      <w:r>
        <w:t xml:space="preserve">In the German healthcare system, precise documentation is not merely administrative but a legal necessity. This Peer Review Report highlights that the Occupational Therapist maintains meticulous records. All treatment plans were clearly documented, including goals, methods, and frequency of sessions, fully complying with the requirements of the German Social Code (SGB V and SGB IX).</w:t>
      </w:r>
    </w:p>
    <w:p>
      <w:pPr>
        <w:pStyle w:val="BodyText"/>
      </w:pPr>
      <w:r>
        <w:t xml:space="preserve">The review confirmed that billing codes (GOÄ and EBM) were applied correctly, reflecting the actual services rendered. There were no discrepancies found between the documented therapy hours and the claims submitted to the health insurance funds. Additionally, patient consent forms were properly executed, and data protection measures adhered strictly to the General Data Protection Regulation (GDPR), ensuring the privacy and security of patient information within the Frankfurt clinic.</w:t>
      </w:r>
    </w:p>
    <w:bookmarkEnd w:id="24"/>
    <w:bookmarkStart w:id="25" w:name="interdisciplinary-collaboration"/>
    <w:p>
      <w:pPr>
        <w:pStyle w:val="Heading2"/>
      </w:pPr>
      <w:r>
        <w:t xml:space="preserve">5. Interdisciplinary Collaboration</w:t>
      </w:r>
    </w:p>
    <w:p>
      <w:pPr>
        <w:pStyle w:val="FirstParagraph"/>
      </w:pPr>
      <w:r>
        <w:t xml:space="preserve">Effective healthcare in Germany relies heavily on teamwork. The Occupational Therapist was evaluated on their ability to collaborate with physicians, physiotherapists, speech therapists, and social workers. Feedback from colleagues indicated that the therapist is an active and valued member of the interdisciplinary team. Regular case conferences were attended, and the therapist contributed meaningful insights regarding patient functional status and discharge planning.</w:t>
      </w:r>
    </w:p>
    <w:p>
      <w:pPr>
        <w:pStyle w:val="BodyText"/>
      </w:pPr>
      <w:r>
        <w:t xml:space="preserve">Specifically, the therapist demonstrated excellent communication skills when coordinating with the local social services in Frankfurt to arrange post-discharge support for patients. This holistic approach ensures that the transition from clinical care to community living is seamless, reducing the risk of readmission and enhancing the overall quality of life for patients.</w:t>
      </w:r>
    </w:p>
    <w:bookmarkEnd w:id="25"/>
    <w:bookmarkStart w:id="26" w:name="professional-development-and-ethics"/>
    <w:p>
      <w:pPr>
        <w:pStyle w:val="Heading2"/>
      </w:pPr>
      <w:r>
        <w:t xml:space="preserve">6. Professional Development and Ethics</w:t>
      </w:r>
    </w:p>
    <w:p>
      <w:pPr>
        <w:pStyle w:val="FirstParagraph"/>
      </w:pPr>
      <w:r>
        <w:t xml:space="preserve">Continuing Professional Development (CPD) is mandatory for healthcare professionals in Germany. The review verified that the Occupational Therapist has completed the required CPD hours, focusing on recent advancements in neuro-rehabilitation and geriatric care. The therapist also participates in local workshops organized by the Frankfurt medical community, demonstrating a commitment to staying current with evolving healthcare standards.</w:t>
      </w:r>
    </w:p>
    <w:p>
      <w:pPr>
        <w:pStyle w:val="BodyText"/>
      </w:pPr>
      <w:r>
        <w:t xml:space="preserve">From an ethical standpoint, the therapist adheres to the Code of Ethics of the German Occupational Therapy Association. Patient autonomy was respected in all observed interactions, and informed consent was obtained for all therapeutic procedures. The therapist maintained professional boundaries and treated all patients with dignity, regardless of their background or condition.</w:t>
      </w:r>
    </w:p>
    <w:bookmarkEnd w:id="26"/>
    <w:bookmarkStart w:id="27" w:name="areas-for-improvement"/>
    <w:p>
      <w:pPr>
        <w:pStyle w:val="Heading2"/>
      </w:pPr>
      <w:r>
        <w:t xml:space="preserve">7. Areas for Improvement</w:t>
      </w:r>
    </w:p>
    <w:p>
      <w:pPr>
        <w:pStyle w:val="FirstParagraph"/>
      </w:pPr>
      <w:r>
        <w:t xml:space="preserve">While the overall performance is exemplary, the Peer Review Report identifies a few areas for potential enhancement. First, there is an opportunity to further integrate digital health tools into patient education, which could improve adherence to home exercise programs. Second, given the international nature of Frankfurt, expanding language resources or utilizing professional interpreters more consistently could enhance communication with non-German speaking patients. Finally, increasing involvement in research projects could contribute to the broader body of knowledge in occupational therapy within Germany.</w:t>
      </w:r>
    </w:p>
    <w:bookmarkEnd w:id="27"/>
    <w:bookmarkStart w:id="28" w:name="conclusion"/>
    <w:p>
      <w:pPr>
        <w:pStyle w:val="Heading2"/>
      </w:pPr>
      <w:r>
        <w:t xml:space="preserve">8. Conclusion</w:t>
      </w:r>
    </w:p>
    <w:p>
      <w:pPr>
        <w:pStyle w:val="FirstParagraph"/>
      </w:pPr>
      <w:r>
        <w:t xml:space="preserve">In conclusion, this Peer Review Report affirms that the Occupational Therapist under review meets and often exceeds the professional standards required in Frankfurt, Germany. The therapist demonstrates clinical excellence, regulatory compliance, and a strong commitment to ethical practice. The review panel recommends the continuation of current practices with the suggested improvements implemented to further elevate the quality of care provided to the community.</w:t>
      </w:r>
    </w:p>
    <w:bookmarkEnd w:id="28"/>
    <w:p>
      <w:pPr>
        <w:pStyle w:val="BodyText"/>
      </w:pPr>
      <w:r>
        <w:rPr>
          <w:bCs/>
          <w:b/>
        </w:rPr>
        <w:t xml:space="preserve">Prepared by:</w:t>
      </w:r>
    </w:p>
    <w:p>
      <w:pPr>
        <w:pStyle w:val="BodyText"/>
      </w:pPr>
      <w:r>
        <w:t xml:space="preserve">Dr. Elena Weber, Senior Occupational Therapist</w:t>
      </w:r>
    </w:p>
    <w:p>
      <w:pPr>
        <w:pStyle w:val="BodyText"/>
      </w:pPr>
      <w:r>
        <w:t xml:space="preserve">Peer Review Committee, Frankfurt am Main</w:t>
      </w:r>
    </w:p>
    <w:p>
      <w:pPr>
        <w:pStyle w:val="BodyText"/>
      </w:pPr>
      <w:r>
        <w:rPr>
          <w:bCs/>
          <w:b/>
        </w:rPr>
        <w:t xml:space="preserve">Approved by:</w:t>
      </w:r>
    </w:p>
    <w:p>
      <w:pPr>
        <w:pStyle w:val="BodyText"/>
      </w:pPr>
      <w:r>
        <w:t xml:space="preserve">Prof. Klaus Schmidt, Chair of Professional Standards</w:t>
      </w:r>
    </w:p>
    <w:p>
      <w:pPr>
        <w:pStyle w:val="BodyText"/>
      </w:pPr>
      <w:r>
        <w:t xml:space="preserve">Regional Association of Occupational Therapists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 - Frankfurt, Germany</dc:title>
  <dc:creator/>
  <dc:language>en</dc:language>
  <cp:keywords/>
  <dcterms:created xsi:type="dcterms:W3CDTF">2026-10-10T07:04:41Z</dcterms:created>
  <dcterms:modified xsi:type="dcterms:W3CDTF">2026-10-10T07:04:41Z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