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Occupational Therapist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performance, clinical reasoning, and ethical conduct of an Occupational Therapist practicing within the healthcare infrastructure of Iraq Baghdad. The primary objective of this review is to ensure that the highest standards of patient care are maintained, aligning with both international occupational therapy guidelines and the specific regulatory frameworks established by the Ministry of Health in Iraq.</w:t>
      </w:r>
    </w:p>
    <w:p>
      <w:pPr>
        <w:pStyle w:val="BodyText"/>
      </w:pPr>
      <w:r>
        <w:t xml:space="preserve">Given the unique socio-cultural and post-conflict landscape of Iraq Baghdad, this evaluation places significant emphasis on the therapist's ability to adapt evidence-based interventions to local resources, cultural norms, and the specific needs of the population, including those affected by trauma and disability.</w:t>
      </w:r>
    </w:p>
    <w:bookmarkEnd w:id="21"/>
    <w:bookmarkStart w:id="22" w:name="clinical-competency-and-assessment"/>
    <w:p>
      <w:pPr>
        <w:pStyle w:val="Heading2"/>
      </w:pPr>
      <w:r>
        <w:t xml:space="preserve">2. Clinical Competency and Assessment</w:t>
      </w:r>
    </w:p>
    <w:p>
      <w:pPr>
        <w:pStyle w:val="FirstParagraph"/>
      </w:pPr>
      <w:r>
        <w:t xml:space="preserve">The Occupational Therapist demonstrated a robust understanding of comprehensive assessment methodologies. During the review period, the practitioner successfully conducted holistic evaluations that considered the physical, psychological, and social determinants of health relevant to patients in Iraq Baghdad.</w:t>
      </w:r>
    </w:p>
    <w:p>
      <w:pPr>
        <w:pStyle w:val="BodyText"/>
      </w:pPr>
      <w:r>
        <w:t xml:space="preserve">Key observations include:</w:t>
      </w:r>
    </w:p>
    <w:p>
      <w:pPr>
        <w:numPr>
          <w:ilvl w:val="0"/>
          <w:numId w:val="1001"/>
        </w:numPr>
        <w:pStyle w:val="Compact"/>
      </w:pPr>
      <w:r>
        <w:rPr>
          <w:bCs/>
          <w:b/>
        </w:rPr>
        <w:t xml:space="preserve">Diagnostic Accuracy:</w:t>
      </w:r>
      <w:r>
        <w:t xml:space="preserve"> </w:t>
      </w:r>
      <w:r>
        <w:t xml:space="preserve">The therapist accurately identified functional limitations in patients with neurological, orthopedic, and developmental conditions.</w:t>
      </w:r>
    </w:p>
    <w:p>
      <w:pPr>
        <w:numPr>
          <w:ilvl w:val="0"/>
          <w:numId w:val="1001"/>
        </w:numPr>
        <w:pStyle w:val="Compact"/>
      </w:pPr>
      <w:r>
        <w:rPr>
          <w:bCs/>
          <w:b/>
        </w:rPr>
        <w:t xml:space="preserve">Contextual Adaptation:</w:t>
      </w:r>
      <w:r>
        <w:t xml:space="preserve"> </w:t>
      </w:r>
      <w:r>
        <w:t xml:space="preserve">A notable strength was the ability to modify standardized assessment tools to be culturally appropriate for the Iraqi context, ensuring that language barriers and cultural stigmas did not hinder accurate data collection.</w:t>
      </w:r>
    </w:p>
    <w:p>
      <w:pPr>
        <w:numPr>
          <w:ilvl w:val="0"/>
          <w:numId w:val="1001"/>
        </w:numPr>
        <w:pStyle w:val="Compact"/>
      </w:pPr>
      <w:r>
        <w:rPr>
          <w:bCs/>
          <w:b/>
        </w:rPr>
        <w:t xml:space="preserve">Resourcefulness:</w:t>
      </w:r>
      <w:r>
        <w:t xml:space="preserve"> </w:t>
      </w:r>
      <w:r>
        <w:t xml:space="preserve">In an environment where access to high-tech assistive devices may be limited in certain sectors of Iraq Baghdad, the therapist showed exceptional creativity in utilizing locally available materials to fabricate adaptive equipment.</w:t>
      </w:r>
    </w:p>
    <w:bookmarkEnd w:id="22"/>
    <w:bookmarkStart w:id="23" w:name="intervention-planning-and-implementation"/>
    <w:p>
      <w:pPr>
        <w:pStyle w:val="Heading2"/>
      </w:pPr>
      <w:r>
        <w:t xml:space="preserve">3. Intervention Planning and Implementation</w:t>
      </w:r>
    </w:p>
    <w:p>
      <w:pPr>
        <w:pStyle w:val="FirstParagraph"/>
      </w:pPr>
      <w:r>
        <w:t xml:space="preserve">The development of individualized treatment plans was thorough and patient-centered. The Occupational Therapist consistently engaged patients and their families in the goal-setting process, which is crucial in the collectivist culture prevalent in Iraq Baghdad.</w:t>
      </w:r>
    </w:p>
    <w:p>
      <w:pPr>
        <w:pStyle w:val="BodyText"/>
      </w:pPr>
      <w:r>
        <w:t xml:space="preserve">The interventions provided were evidence-based and tailored to the specific environmental constraints of the region. For instance, in cases of rehabilitation for war-related injuries or chronic conditions, the therapist prioritized community reintegration strategies that respected local family dynamics and religious practices. The documentation of progress was meticulous, allowing for clear tracking of patient outcomes over time.</w:t>
      </w:r>
    </w:p>
    <w:bookmarkEnd w:id="23"/>
    <w:bookmarkStart w:id="24" w:name="Xcdf586d2770866293f6df77202c17b231120775"/>
    <w:p>
      <w:pPr>
        <w:pStyle w:val="Heading2"/>
      </w:pPr>
      <w:r>
        <w:t xml:space="preserve">4. Professional Ethics and Cultural Sensitivity</w:t>
      </w:r>
    </w:p>
    <w:p>
      <w:pPr>
        <w:pStyle w:val="FirstParagraph"/>
      </w:pPr>
      <w:r>
        <w:t xml:space="preserve">Adherence to the ethical code of conduct for Occupational Therapists was observed to be exemplary. The practitioner maintained strict confidentiality and demonstrated deep respect for patient autonomy and dignity.</w:t>
      </w:r>
    </w:p>
    <w:p>
      <w:pPr>
        <w:pStyle w:val="BodyText"/>
      </w:pPr>
      <w:r>
        <w:t xml:space="preserve">In the context of Iraq Baghdad, cultural sensitivity is paramount. The Occupational Therapist displayed a high level of cultural competence, navigating gender norms and family hierarchies with professionalism. This included appropriate communication strategies with male and female patients and their guardians, ensuring that care was delivered in a manner that was both effective and respectful of local traditions.</w:t>
      </w:r>
    </w:p>
    <w:bookmarkEnd w:id="24"/>
    <w:bookmarkStart w:id="25" w:name="Xbc95a7b47bf479dc5d0569c99b168b90d8a9804"/>
    <w:p>
      <w:pPr>
        <w:pStyle w:val="Heading2"/>
      </w:pPr>
      <w:r>
        <w:t xml:space="preserve">5. Collaboration and Interdisciplinary Practice</w:t>
      </w:r>
    </w:p>
    <w:p>
      <w:pPr>
        <w:pStyle w:val="FirstParagraph"/>
      </w:pPr>
      <w:r>
        <w:t xml:space="preserve">Effective collaboration with other healthcare professionals is essential in the complex healthcare system of Iraq Baghdad. The Occupational Therapist actively participated in multidisciplinary team meetings, contributing valuable insights regarding patient functional status and home safety.</w:t>
      </w:r>
    </w:p>
    <w:p>
      <w:pPr>
        <w:pStyle w:val="BodyText"/>
      </w:pPr>
      <w:r>
        <w:t xml:space="preserve">The review noted strong working relationships with physicians, physiotherapists, and social workers. The therapist played a key role in advocating for patients' needs within the hospital system, ensuring that occupational therapy services were integrated into the broader continuum of care.</w:t>
      </w:r>
    </w:p>
    <w:bookmarkEnd w:id="25"/>
    <w:bookmarkStart w:id="26" w:name="areas-for-improvement"/>
    <w:p>
      <w:pPr>
        <w:pStyle w:val="Heading2"/>
      </w:pPr>
      <w:r>
        <w:t xml:space="preserve">6. Areas for Improvement</w:t>
      </w:r>
    </w:p>
    <w:p>
      <w:pPr>
        <w:pStyle w:val="FirstParagraph"/>
      </w:pPr>
      <w:r>
        <w:t xml:space="preserve">While the overall performance is commendable, the following areas were identified for professional development:</w:t>
      </w:r>
    </w:p>
    <w:p>
      <w:pPr>
        <w:numPr>
          <w:ilvl w:val="0"/>
          <w:numId w:val="1002"/>
        </w:numPr>
        <w:pStyle w:val="Compact"/>
      </w:pPr>
      <w:r>
        <w:rPr>
          <w:bCs/>
          <w:b/>
        </w:rPr>
        <w:t xml:space="preserve">Advanced Documentation:</w:t>
      </w:r>
      <w:r>
        <w:t xml:space="preserve"> </w:t>
      </w:r>
      <w:r>
        <w:t xml:space="preserve">Further training in digital health record systems could enhance the efficiency of data management and reporting to the Ministry of Health.</w:t>
      </w:r>
    </w:p>
    <w:p>
      <w:pPr>
        <w:numPr>
          <w:ilvl w:val="0"/>
          <w:numId w:val="1002"/>
        </w:numPr>
        <w:pStyle w:val="Compact"/>
      </w:pPr>
      <w:r>
        <w:rPr>
          <w:bCs/>
          <w:b/>
        </w:rPr>
        <w:t xml:space="preserve">Research Engagement:</w:t>
      </w:r>
      <w:r>
        <w:t xml:space="preserve"> </w:t>
      </w:r>
      <w:r>
        <w:t xml:space="preserve">Encouraging the therapist to participate in local research projects regarding rehabilitation outcomes in Iraq Baghdad would contribute to the growing body of knowledge in the region.</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during this Peer Review Report, it is concluded that the Occupational Therapist meets and exceeds the required standards of practice for their role in Iraq Baghdad. Their dedication to improving the quality of life for patients, combined with their cultural adaptability and clinical expertise, makes them a valuable asset to the healthcare community.</w:t>
      </w:r>
    </w:p>
    <w:p>
      <w:pPr>
        <w:pStyle w:val="BodyText"/>
      </w:pPr>
      <w:r>
        <w:rPr>
          <w:bCs/>
          <w:b/>
        </w:rPr>
        <w:t xml:space="preserve">Recommendation:</w:t>
      </w:r>
      <w:r>
        <w:t xml:space="preserve"> </w:t>
      </w:r>
      <w:r>
        <w:t xml:space="preserve">The practitioner is recommended for continued licensure and is encouraged to pursue leadership opportunities within the field of occupational therapy in Iraq.</w:t>
      </w:r>
    </w:p>
    <w:bookmarkEnd w:id="27"/>
    <w:p>
      <w:pPr>
        <w:pStyle w:val="BodyText"/>
      </w:pPr>
      <w:r>
        <w:rPr>
          <w:bCs/>
          <w:b/>
        </w:rPr>
        <w:t xml:space="preserve">Reviewed By:</w:t>
      </w:r>
    </w:p>
    <w:p>
      <w:pPr>
        <w:pStyle w:val="BodyText"/>
      </w:pPr>
      <w:r>
        <w:t xml:space="preserve">Dr. [Name Redacted]</w:t>
      </w:r>
    </w:p>
    <w:p>
      <w:pPr>
        <w:pStyle w:val="BodyText"/>
      </w:pPr>
      <w:r>
        <w:t xml:space="preserve">Senior Occupational Therapist / Peer Reviewer</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Iraq Baghdad</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