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t xml:space="preserve">Professional Evaluation of Clinical Competence and Practice Standards</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Almaty, Kazakhstan</w:t>
      </w:r>
    </w:p>
    <w:p>
      <w:pPr>
        <w:pStyle w:val="BodyText"/>
      </w:pPr>
      <w:r>
        <w:rPr>
          <w:bCs/>
          <w:b/>
        </w:rPr>
        <w:t xml:space="preserve">Subject:</w:t>
      </w:r>
      <w:r>
        <w:t xml:space="preserve"> </w:t>
      </w:r>
      <w:r>
        <w:t xml:space="preserve">Occupational Therapist (OT)</w:t>
      </w:r>
    </w:p>
    <w:p>
      <w:pPr>
        <w:pStyle w:val="BodyText"/>
      </w:pPr>
      <w:r>
        <w:rPr>
          <w:bCs/>
          <w:b/>
        </w:rPr>
        <w:t xml:space="preserve">Review ID:</w:t>
      </w:r>
      <w:r>
        <w:t xml:space="preserve"> </w:t>
      </w:r>
      <w:r>
        <w:t xml:space="preserve">KZ-ALM-OT-2023-089</w:t>
      </w:r>
    </w:p>
    <w:p>
      <w:pPr>
        <w:pStyle w:val="BodyText"/>
      </w:pPr>
      <w:r>
        <w:rPr>
          <w:bCs/>
          <w:b/>
        </w:rPr>
        <w:t xml:space="preserve">Reviewer:</w:t>
      </w:r>
      <w:r>
        <w:t xml:space="preserve"> </w:t>
      </w:r>
      <w:r>
        <w:t xml:space="preserve">Senior Clinical Review Board</w:t>
      </w:r>
    </w:p>
    <w:p>
      <w:pPr>
        <w:pStyle w:val="BodyText"/>
      </w:pPr>
      <w:r>
        <w:rPr>
          <w:bCs/>
          <w:b/>
        </w:rPr>
        <w:t xml:space="preserve">Facility:</w:t>
      </w:r>
      <w:r>
        <w:t xml:space="preserve"> </w:t>
      </w:r>
      <w:r>
        <w:t xml:space="preserve">[Name of Healthcare Facility]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clinical reasoning, and ethical adherence of the designated</w:t>
      </w:r>
      <w:r>
        <w:t xml:space="preserve"> </w:t>
      </w:r>
      <w:r>
        <w:rPr>
          <w:bCs/>
          <w:b/>
        </w:rPr>
        <w:t xml:space="preserve">Occupational Therapist</w:t>
      </w:r>
      <w:r>
        <w:t xml:space="preserve"> </w:t>
      </w:r>
      <w:r>
        <w:t xml:space="preserve">practicing within the healthcare infrastructure of</w:t>
      </w:r>
      <w:r>
        <w:t xml:space="preserve"> </w:t>
      </w:r>
      <w:r>
        <w:rPr>
          <w:bCs/>
          <w:b/>
        </w:rPr>
        <w:t xml:space="preserve">Kazakhstan Almaty</w:t>
      </w:r>
      <w:r>
        <w:t xml:space="preserve">. The review aims to ensure that the therapist's interventions align with international best practices while respecting the specific cultural, regulatory, and environmental contexts of the region. The evaluation covers patient assessment accuracy, treatment planning efficacy, documentation standards, and interdisciplinary collaboration.</w:t>
      </w:r>
    </w:p>
    <w:bookmarkEnd w:id="21"/>
    <w:bookmarkStart w:id="22" w:name="scope-and-methodology"/>
    <w:p>
      <w:pPr>
        <w:pStyle w:val="Heading2"/>
      </w:pPr>
      <w:r>
        <w:t xml:space="preserve">2. Scope and Methodology</w:t>
      </w:r>
    </w:p>
    <w:p>
      <w:pPr>
        <w:pStyle w:val="FirstParagraph"/>
      </w:pPr>
      <w:r>
        <w:t xml:space="preserve">The scope of this review encompasses a comprehensive analysis of the</w:t>
      </w:r>
      <w:r>
        <w:t xml:space="preserve"> </w:t>
      </w:r>
      <w:r>
        <w:rPr>
          <w:bCs/>
          <w:b/>
        </w:rPr>
        <w:t xml:space="preserve">Occupational Therapist</w:t>
      </w:r>
      <w:r>
        <w:t xml:space="preserve">'s caseload over the preceding six months. The methodology included a random sampling of 20 patient files, direct observation of three therapy sessions, and interviews with referring physicians and nursing staff. Special attention was paid to how the therapist adapts global occupational therapy frameworks to the unique needs of patients in</w:t>
      </w:r>
      <w:r>
        <w:t xml:space="preserve"> </w:t>
      </w:r>
      <w:r>
        <w:rPr>
          <w:bCs/>
          <w:b/>
        </w:rPr>
        <w:t xml:space="preserve">Kazakhstan Almaty</w:t>
      </w:r>
      <w:r>
        <w:t xml:space="preserve">, considering factors such as local housing conditions, climate, and cultural expectations regarding disability and rehabilitation.</w:t>
      </w:r>
    </w:p>
    <w:bookmarkEnd w:id="22"/>
    <w:bookmarkStart w:id="23" w:name="clinical-competence-and-assessment"/>
    <w:p>
      <w:pPr>
        <w:pStyle w:val="Heading2"/>
      </w:pPr>
      <w:r>
        <w:t xml:space="preserve">3. Clinical Competence and Assessment</w:t>
      </w:r>
    </w:p>
    <w:p>
      <w:pPr>
        <w:pStyle w:val="FirstParagraph"/>
      </w:pPr>
      <w:r>
        <w:t xml:space="preserve">The</w:t>
      </w:r>
      <w:r>
        <w:t xml:space="preserve"> </w:t>
      </w:r>
      <w:r>
        <w:rPr>
          <w:bCs/>
          <w:b/>
        </w:rPr>
        <w:t xml:space="preserve">Occupational Therapist</w:t>
      </w:r>
      <w:r>
        <w:t xml:space="preserve"> </w:t>
      </w:r>
      <w:r>
        <w:t xml:space="preserve">demonstrated a high level of proficiency in conducting standardized assessments. The review found that the therapist effectively utilizes evidence-based tools to evaluate motor skills, cognitive function, and activities of daily living (ADLs). In the context of</w:t>
      </w:r>
      <w:r>
        <w:t xml:space="preserve"> </w:t>
      </w:r>
      <w:r>
        <w:rPr>
          <w:bCs/>
          <w:b/>
        </w:rPr>
        <w:t xml:space="preserve">Kazakhstan Almaty</w:t>
      </w:r>
      <w:r>
        <w:t xml:space="preserve">, where the patient demographic includes a mix of urban professionals and individuals from surrounding rural areas, the therapist showed commendable adaptability.</w:t>
      </w:r>
    </w:p>
    <w:p>
      <w:pPr>
        <w:pStyle w:val="BodyText"/>
      </w:pPr>
      <w:r>
        <w:t xml:space="preserve">Specifically, the therapist successfully modified assessment protocols to account for language barriers and varying levels of health literacy. The ability to translate complex medical terminology into accessible Kazakh and Russian language instructions was noted as a significant strength. Furthermore, the therapist's understanding of the local environmental factors—such as the impact of Almaty's mountainous terrain on mobility aids—was evident in the assessment reports.</w:t>
      </w:r>
    </w:p>
    <w:bookmarkEnd w:id="23"/>
    <w:bookmarkStart w:id="24" w:name="treatment-planning-and-intervention"/>
    <w:p>
      <w:pPr>
        <w:pStyle w:val="Heading2"/>
      </w:pPr>
      <w:r>
        <w:t xml:space="preserve">4. Treatment Planning and Intervention</w:t>
      </w:r>
    </w:p>
    <w:p>
      <w:pPr>
        <w:pStyle w:val="FirstParagraph"/>
      </w:pPr>
      <w:r>
        <w:t xml:space="preserve">A core component of this</w:t>
      </w:r>
      <w:r>
        <w:t xml:space="preserve"> </w:t>
      </w:r>
      <w:r>
        <w:rPr>
          <w:bCs/>
          <w:b/>
        </w:rPr>
        <w:t xml:space="preserve">Peer Review Report</w:t>
      </w:r>
      <w:r>
        <w:t xml:space="preserve"> </w:t>
      </w:r>
      <w:r>
        <w:t xml:space="preserve">is the evaluation of treatment efficacy. The</w:t>
      </w:r>
      <w:r>
        <w:t xml:space="preserve"> </w:t>
      </w:r>
      <w:r>
        <w:rPr>
          <w:bCs/>
          <w:b/>
        </w:rPr>
        <w:t xml:space="preserve">Occupational Therapist</w:t>
      </w:r>
      <w:r>
        <w:t xml:space="preserve"> </w:t>
      </w:r>
      <w:r>
        <w:t xml:space="preserve">was observed creating individualized treatment plans that are both realistic and culturally sensitive. In</w:t>
      </w:r>
      <w:r>
        <w:t xml:space="preserve"> </w:t>
      </w:r>
      <w:r>
        <w:rPr>
          <w:bCs/>
          <w:b/>
        </w:rPr>
        <w:t xml:space="preserve">Kazakhstan Almaty</w:t>
      </w:r>
      <w:r>
        <w:t xml:space="preserve">, family involvement in patient care is paramount. The therapist excelled in engaging family members in the rehabilitation process, educating them on how to support the patient's independence within the home environment.</w:t>
      </w:r>
    </w:p>
    <w:p>
      <w:pPr>
        <w:pStyle w:val="BodyText"/>
      </w:pPr>
      <w:r>
        <w:t xml:space="preserve">The interventions reviewed showed a strong focus on community reintegration. The therapist demonstrated knowledge of local resources in Almaty, such as accessible public transport routes and community centers, which were integrated into the discharge planning. This localized approach ensures that the therapy provided is not only clinically sound but also practically applicable to the patient's daily life in the city.</w:t>
      </w:r>
    </w:p>
    <w:bookmarkEnd w:id="24"/>
    <w:bookmarkStart w:id="25" w:name="documentation-and-compliance"/>
    <w:p>
      <w:pPr>
        <w:pStyle w:val="Heading2"/>
      </w:pPr>
      <w:r>
        <w:t xml:space="preserve">5. Documentation and Compliance</w:t>
      </w:r>
    </w:p>
    <w:p>
      <w:pPr>
        <w:pStyle w:val="FirstParagraph"/>
      </w:pPr>
      <w:r>
        <w:t xml:space="preserve">Documentation is critical for continuity of care and legal compliance. The</w:t>
      </w:r>
      <w:r>
        <w:t xml:space="preserve"> </w:t>
      </w:r>
      <w:r>
        <w:rPr>
          <w:bCs/>
          <w:b/>
        </w:rPr>
        <w:t xml:space="preserve">Occupational Therapist</w:t>
      </w:r>
      <w:r>
        <w:t xml:space="preserve"> </w:t>
      </w:r>
      <w:r>
        <w:t xml:space="preserve">maintained detailed and accurate records in accordance with the regulations set by the Ministry of Health of the Republic of Kazakhstan. The review confirmed that all patient notes, progress reports, and discharge summaries were completed in a timely manner.</w:t>
      </w:r>
    </w:p>
    <w:p>
      <w:pPr>
        <w:pStyle w:val="BodyText"/>
      </w:pPr>
      <w:r>
        <w:t xml:space="preserve">The therapist adhered to data protection laws, ensuring patient confidentiality was strictly maintained. The electronic health record (EHR) entries were clear, concise, and provided a logical progression of the patient's recovery. This level of documentation supports the high standards expected of healthcare professionals in</w:t>
      </w:r>
      <w:r>
        <w:t xml:space="preserve"> </w:t>
      </w:r>
      <w:r>
        <w:rPr>
          <w:bCs/>
          <w:b/>
        </w:rPr>
        <w:t xml:space="preserve">Kazakhstan Almaty</w:t>
      </w:r>
      <w:r>
        <w:t xml:space="preserve"> </w:t>
      </w:r>
      <w:r>
        <w:t xml:space="preserve">and facilitates seamless communication with other specialists.</w:t>
      </w:r>
    </w:p>
    <w:bookmarkEnd w:id="25"/>
    <w:bookmarkStart w:id="26" w:name="interdisciplinary-collaboration"/>
    <w:p>
      <w:pPr>
        <w:pStyle w:val="Heading2"/>
      </w:pPr>
      <w:r>
        <w:t xml:space="preserve">6. Interdisciplinary Collaboration</w:t>
      </w:r>
    </w:p>
    <w:p>
      <w:pPr>
        <w:pStyle w:val="FirstParagraph"/>
      </w:pPr>
      <w:r>
        <w:t xml:space="preserve">Effective healthcare delivery in</w:t>
      </w:r>
      <w:r>
        <w:t xml:space="preserve"> </w:t>
      </w:r>
      <w:r>
        <w:rPr>
          <w:bCs/>
          <w:b/>
        </w:rPr>
        <w:t xml:space="preserve">Kazakhstan Almaty</w:t>
      </w:r>
      <w:r>
        <w:t xml:space="preserve"> </w:t>
      </w:r>
      <w:r>
        <w:t xml:space="preserve">requires strong collaboration among various medical disciplines. The</w:t>
      </w:r>
      <w:r>
        <w:t xml:space="preserve"> </w:t>
      </w:r>
      <w:r>
        <w:rPr>
          <w:bCs/>
          <w:b/>
        </w:rPr>
        <w:t xml:space="preserve">Occupational Therapist</w:t>
      </w:r>
      <w:r>
        <w:t xml:space="preserve"> </w:t>
      </w:r>
      <w:r>
        <w:t xml:space="preserve">demonstrated excellent communication skills when interacting with physiotherapists, speech-language pathologists, and neurologists. The review highlighted several instances where the therapist's input significantly influenced the overall care plan, leading to improved patient outcomes.</w:t>
      </w:r>
    </w:p>
    <w:p>
      <w:pPr>
        <w:pStyle w:val="BodyText"/>
      </w:pPr>
      <w:r>
        <w:t xml:space="preserve">The therapist actively participated in multidisciplinary team meetings, contributing valuable insights regarding the patient's functional status. This collaborative approach is essential in complex cases, particularly in neurorehabilitation and pediatric therapy, which are growing sectors in Almaty's healthcare landscape.</w:t>
      </w:r>
    </w:p>
    <w:bookmarkEnd w:id="26"/>
    <w:bookmarkStart w:id="27" w:name="areas-for-improvement"/>
    <w:p>
      <w:pPr>
        <w:pStyle w:val="Heading2"/>
      </w:pPr>
      <w:r>
        <w:t xml:space="preserve">7. Areas for Improvement</w:t>
      </w:r>
    </w:p>
    <w:p>
      <w:pPr>
        <w:pStyle w:val="FirstParagraph"/>
      </w:pPr>
      <w:r>
        <w:t xml:space="preserve">While the overall performance was exemplary, this</w:t>
      </w:r>
      <w:r>
        <w:t xml:space="preserve"> </w:t>
      </w:r>
      <w:r>
        <w:rPr>
          <w:bCs/>
          <w:b/>
        </w:rPr>
        <w:t xml:space="preserve">Peer Review Report</w:t>
      </w:r>
      <w:r>
        <w:t xml:space="preserve"> </w:t>
      </w:r>
      <w:r>
        <w:t xml:space="preserve">identifies a few areas for professional development. It is recommended that the</w:t>
      </w:r>
      <w:r>
        <w:t xml:space="preserve"> </w:t>
      </w:r>
      <w:r>
        <w:rPr>
          <w:bCs/>
          <w:b/>
        </w:rPr>
        <w:t xml:space="preserve">Occupational Therapist</w:t>
      </w:r>
      <w:r>
        <w:t xml:space="preserve"> </w:t>
      </w:r>
      <w:r>
        <w:t xml:space="preserve">further explore emerging technologies in tele-rehabilitation, which could expand access to care for patients in remote areas surrounding</w:t>
      </w:r>
      <w:r>
        <w:t xml:space="preserve"> </w:t>
      </w:r>
      <w:r>
        <w:rPr>
          <w:bCs/>
          <w:b/>
        </w:rPr>
        <w:t xml:space="preserve">Kazakhstan Almaty</w:t>
      </w:r>
      <w:r>
        <w:t xml:space="preserve">. Additionally, increasing participation in international conferences would help keep the therapist updated on the latest global trends in occupational therapy, which can then be adapted to the local context.</w:t>
      </w:r>
    </w:p>
    <w:bookmarkEnd w:id="27"/>
    <w:bookmarkStart w:id="28" w:name="conclusion-and-recommendation"/>
    <w:p>
      <w:pPr>
        <w:pStyle w:val="Heading2"/>
      </w:pPr>
      <w:r>
        <w:t xml:space="preserve">8. Conclusion and Recommendation</w:t>
      </w:r>
    </w:p>
    <w:p>
      <w:pPr>
        <w:pStyle w:val="FirstParagraph"/>
      </w:pPr>
      <w:r>
        <w:t xml:space="preserve">Based on the comprehensive evaluation, the</w:t>
      </w:r>
      <w:r>
        <w:t xml:space="preserve"> </w:t>
      </w:r>
      <w:r>
        <w:rPr>
          <w:bCs/>
          <w:b/>
        </w:rPr>
        <w:t xml:space="preserve">Occupational Therapist</w:t>
      </w:r>
      <w:r>
        <w:t xml:space="preserve"> </w:t>
      </w:r>
      <w:r>
        <w:t xml:space="preserve">has demonstrated exceptional clinical competence, ethical integrity, and cultural sensitivity. The therapist's practice aligns with the highest standards of the profession and meets the specific needs of the population in</w:t>
      </w:r>
      <w:r>
        <w:t xml:space="preserve"> </w:t>
      </w:r>
      <w:r>
        <w:rPr>
          <w:bCs/>
          <w:b/>
        </w:rPr>
        <w:t xml:space="preserve">Kazakhstan Almaty</w:t>
      </w:r>
      <w:r>
        <w:t xml:space="preserve">.</w:t>
      </w:r>
    </w:p>
    <w:p>
      <w:pPr>
        <w:pStyle w:val="BodyText"/>
      </w:pPr>
      <w:r>
        <w:rPr>
          <w:bCs/>
          <w:b/>
        </w:rPr>
        <w:t xml:space="preserve">Recommendation:</w:t>
      </w:r>
      <w:r>
        <w:t xml:space="preserve"> </w:t>
      </w:r>
      <w:r>
        <w:t xml:space="preserve">The Peer Review Board recommends the continued licensure and practice of the Occupational Therapist without restriction. The therapist is encouraged to pursue the suggested areas for improvement to further enhance their professional contribution to the healthcare community in Almaty.</w:t>
      </w:r>
    </w:p>
    <w:p>
      <w:pPr>
        <w:pStyle w:val="BodyText"/>
      </w:pPr>
      <w:r>
        <w:rPr>
          <w:bCs/>
          <w:b/>
        </w:rPr>
        <w:t xml:space="preserve">Lead Reviewer Signature</w:t>
      </w:r>
      <w:r>
        <w:br/>
      </w:r>
      <w:r>
        <w:t xml:space="preserve">Dr. A. Serikbayev, MD</w:t>
      </w:r>
      <w:r>
        <w:br/>
      </w:r>
      <w:r>
        <w:t xml:space="preserve">Head of Rehabilitation Department</w:t>
      </w:r>
    </w:p>
    <w:p>
      <w:pPr>
        <w:pStyle w:val="BodyText"/>
      </w:pPr>
      <w:r>
        <w:rPr>
          <w:bCs/>
          <w:b/>
        </w:rPr>
        <w:t xml:space="preserve">Occupational Therapist Signature</w:t>
      </w:r>
      <w:r>
        <w:br/>
      </w:r>
      <w:r>
        <w:t xml:space="preserve">[Name of Therapist]</w:t>
      </w:r>
      <w:r>
        <w:br/>
      </w:r>
      <w:r>
        <w:t xml:space="preserve">Date of Acknowledgement</w:t>
      </w:r>
    </w:p>
    <w:p>
      <w:pPr>
        <w:pStyle w:val="BodyText"/>
      </w:pPr>
      <w:r>
        <w:t xml:space="preserve">This document is an official Peer Review Report generated for professional evaluation purposes within the jurisdiction of Kazakhstan Almaty. Unauthorized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Therapy Practice in Almaty, Kazakhstan</dc:title>
  <dc:creator/>
  <dc:language>en</dc:language>
  <cp:keywords/>
  <dcterms:created xsi:type="dcterms:W3CDTF">2026-10-10T07:37:02Z</dcterms:created>
  <dcterms:modified xsi:type="dcterms:W3CDTF">2026-10-10T07:37:02Z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