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7" w:name="X9cb7a203215a7a9abcb268bb6297ccfe17aad1d"/>
    <w:p>
      <w:pPr>
        <w:pStyle w:val="Heading1"/>
      </w:pPr>
      <w:r>
        <w:t xml:space="preserve">Peer Review Report: Occupational Therapist Clinical Competency</w:t>
      </w:r>
    </w:p>
    <w:p>
      <w:pPr>
        <w:pStyle w:val="FirstParagraph"/>
      </w:pPr>
      <w:r>
        <w:rPr>
          <w:bCs/>
          <w:b/>
        </w:rPr>
        <w:t xml:space="preserve">Review Type:</w:t>
      </w:r>
      <w:r>
        <w:t xml:space="preserve"> </w:t>
      </w:r>
      <w:r>
        <w:t xml:space="preserve">Annual Clinical Peer Review</w:t>
      </w:r>
    </w:p>
    <w:p>
      <w:pPr>
        <w:pStyle w:val="BodyText"/>
      </w:pPr>
      <w:r>
        <w:rPr>
          <w:bCs/>
          <w:b/>
        </w:rPr>
        <w:t xml:space="preserve">Location of Practice:</w:t>
      </w:r>
      <w:r>
        <w:t xml:space="preserve"> </w:t>
      </w:r>
      <w:r>
        <w:t xml:space="preserve">Kuala Lumpur, Malaysia</w:t>
      </w:r>
    </w:p>
    <w:p>
      <w:pPr>
        <w:pStyle w:val="BodyText"/>
      </w:pPr>
      <w:r>
        <w:rPr>
          <w:bCs/>
          <w:b/>
        </w:rPr>
        <w:t xml:space="preserve">Regulatory Framework:</w:t>
      </w:r>
      <w:r>
        <w:t xml:space="preserve"> </w:t>
      </w:r>
      <w:r>
        <w:t xml:space="preserve">Allied Health Professions Act 2016 (Act 775)</w:t>
      </w:r>
    </w:p>
    <w:p>
      <w:pPr>
        <w:pStyle w:val="BodyText"/>
      </w:pPr>
      <w:r>
        <w:rPr>
          <w:bCs/>
          <w:b/>
        </w:rPr>
        <w:t xml:space="preserve">Review Period:</w:t>
      </w:r>
      <w:r>
        <w:t xml:space="preserve"> </w:t>
      </w:r>
      <w:r>
        <w:t xml:space="preserve">January 2023 – December 2023</w:t>
      </w:r>
    </w:p>
    <w:p>
      <w:pPr>
        <w:pStyle w:val="BodyText"/>
      </w:pPr>
      <w:r>
        <w:rPr>
          <w:bCs/>
          <w:b/>
        </w:rPr>
        <w:t xml:space="preserve">Reviewer:</w:t>
      </w:r>
      <w:r>
        <w:t xml:space="preserve"> </w:t>
      </w:r>
      <w:r>
        <w:t xml:space="preserve">Senior Occupational Therapist (Panel Chair)</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adherence to ethical standards of the subject Occupational Therapist. The review is conducted within the context of the healthcare landscape in Malaysia Kuala Lumpur, a region characterized by a diverse demographic, a mix of public and private healthcare facilities, and a rapidly evolving demand for rehabilitation services.</w:t>
      </w:r>
    </w:p>
    <w:p>
      <w:pPr>
        <w:pStyle w:val="BodyText"/>
      </w:pPr>
      <w:r>
        <w:t xml:space="preserve">The primary objective of this review is to ensure that the Occupational Therapist maintains the highest standards of patient care, aligns with the guidelines set forth by the Allied Health Professions Council (AHPC) of Malaysia, and contributes positively to the multidisciplinary teams in Kuala Lumpur. This document assesses clinical reasoning, documentation quality, cultural competence, and professional development.</w:t>
      </w:r>
    </w:p>
    <w:bookmarkEnd w:id="20"/>
    <w:bookmarkStart w:id="21" w:name="Xa7ed743570928068a6deea922f1103c8a60f0ce"/>
    <w:p>
      <w:pPr>
        <w:pStyle w:val="Heading2"/>
      </w:pPr>
      <w:r>
        <w:t xml:space="preserve">2. Clinical Competency and Practice Standards</w:t>
      </w:r>
    </w:p>
    <w:p>
      <w:pPr>
        <w:pStyle w:val="FirstParagraph"/>
      </w:pPr>
      <w:r>
        <w:t xml:space="preserve">The Occupational Therapist demonstrated a robust understanding of the International Classification of Functioning, Disability and Health (ICF) framework. In the context of Kuala Lumpur’s busy clinical environment, the ability to conduct comprehensive assessments efficiently is paramount. The review of case files indicates that the therapist consistently utilizes evidence-based interventions tailored to the specific needs of patients, ranging from pediatric developmental delays to geriatric stroke rehabilitation.</w:t>
      </w:r>
    </w:p>
    <w:p>
      <w:pPr>
        <w:pStyle w:val="BodyText"/>
      </w:pPr>
      <w:r>
        <w:t xml:space="preserve">A key area of strength identified is the therapist's proficiency in neuro-rehabilitation. Given the high prevalence of cerebrovascular accidents in the Malaysian population, the therapist’s application of constraint-induced movement therapy and task-oriented training was noted as highly effective. Furthermore, the integration of assistive technology into treatment plans reflects a modern approach to practice, ensuring patients in urban Kuala Lumpur settings can maintain independence in their daily living activities.</w:t>
      </w:r>
    </w:p>
    <w:bookmarkEnd w:id="21"/>
    <w:bookmarkStart w:id="22" w:name="X55675e80d819680c0364b055e4b72ccf9e38dd2"/>
    <w:p>
      <w:pPr>
        <w:pStyle w:val="Heading2"/>
      </w:pPr>
      <w:r>
        <w:t xml:space="preserve">3. Cultural Competence and Contextual Adaptation</w:t>
      </w:r>
    </w:p>
    <w:p>
      <w:pPr>
        <w:pStyle w:val="FirstParagraph"/>
      </w:pPr>
      <w:r>
        <w:t xml:space="preserve">Practicing in Malaysia Kuala Lumpur requires a nuanced understanding of the multicultural society. The Occupational Therapist was evaluated on their ability to adapt interventions to respect the cultural, religious, and linguistic diversity of the patient population. The review confirms that the therapist successfully incorporates cultural considerations into goal setting. For instance, when working with elderly patients from traditional backgrounds, the therapist effectively engaged family members in the care process, recognizing the collectivist nature of Malaysian family structures.</w:t>
      </w:r>
    </w:p>
    <w:p>
      <w:pPr>
        <w:pStyle w:val="BodyText"/>
      </w:pPr>
      <w:r>
        <w:t xml:space="preserve">Additionally, the therapist demonstrated sensitivity to religious practices, such as accommodating prayer times and dietary restrictions during inpatient rehabilitation programs. This cultural competence is vital for building trust and ensuring high adherence to therapy protocols in the local context.</w:t>
      </w:r>
    </w:p>
    <w:bookmarkEnd w:id="22"/>
    <w:bookmarkStart w:id="23" w:name="documentation-and-regulatory-compliance"/>
    <w:p>
      <w:pPr>
        <w:pStyle w:val="Heading2"/>
      </w:pPr>
      <w:r>
        <w:t xml:space="preserve">4. Documentation and Regulatory Compliance</w:t>
      </w:r>
    </w:p>
    <w:p>
      <w:pPr>
        <w:pStyle w:val="FirstParagraph"/>
      </w:pPr>
      <w:r>
        <w:t xml:space="preserve">Adherence to the Allied Health Professions Act 2016 is non-negotiable for all practitioners in Malaysia. The Peer Review Report confirms that the Occupational Therapist maintains accurate, timely, and confidential patient records. Documentation reviewed included initial evaluations, progress notes, and discharge summaries. The records were found to be clear, concise, and legally defensible.</w:t>
      </w:r>
    </w:p>
    <w:p>
      <w:pPr>
        <w:pStyle w:val="BodyText"/>
      </w:pPr>
      <w:r>
        <w:t xml:space="preserve">The therapist consistently documents informed consent processes, ensuring that patients and their guardians fully understand the proposed interventions. This is particularly important in Kuala Lumpur’s private healthcare sector, where patient expectations are high. The review also verified that the therapist is up-to-date with their registration with the AHPC and has fulfilled the mandatory Continuing Professional Development (CPD) hours required for license renewal.</w:t>
      </w:r>
    </w:p>
    <w:bookmarkEnd w:id="23"/>
    <w:bookmarkStart w:id="24" w:name="professional-development-and-ethics"/>
    <w:p>
      <w:pPr>
        <w:pStyle w:val="Heading2"/>
      </w:pPr>
      <w:r>
        <w:t xml:space="preserve">5. Professional Development and Ethics</w:t>
      </w:r>
    </w:p>
    <w:p>
      <w:pPr>
        <w:pStyle w:val="FirstParagraph"/>
      </w:pPr>
      <w:r>
        <w:t xml:space="preserve">The Occupational Therapist has shown a commitment to lifelong learning, which is essential in a dynamic field. During the review period, the therapist attended several workshops and conferences relevant to rehabilitation science in Malaysia. This engagement ensures that their practice remains aligned with the latest global standards while being applicable to the local healthcare infrastructure.</w:t>
      </w:r>
    </w:p>
    <w:p>
      <w:pPr>
        <w:pStyle w:val="BodyText"/>
      </w:pPr>
      <w:r>
        <w:t xml:space="preserve">Ethical conduct was assessed through case scenario analysis and colleague feedback. The therapist demonstrated integrity, honesty, and respect for patient autonomy. There were no reported complaints or ethical breaches. The therapist actively participates in interdisciplinary rounds, collaborating effectively with physiotherapists, speech therapists, and medical doctors to provide holistic care.</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the Peer Review Report identifies a few areas for enhancement. First, it is recommended that the Occupational Therapist further develop skills in tele-rehabilitation. As Kuala Lumpur moves towards a more digital healthcare ecosystem, proficiency in remote therapy delivery will become increasingly important.</w:t>
      </w:r>
    </w:p>
    <w:p>
      <w:pPr>
        <w:pStyle w:val="BodyText"/>
      </w:pPr>
      <w:r>
        <w:t xml:space="preserve">Second, the therapist is encouraged to engage more in research or quality improvement projects within their institution. Contributing to the body of knowledge regarding occupational therapy outcomes in the Malaysian context would be a valuable professional contribution. Finally, enhancing leadership skills to mentor junior therapists or students would help strengthen the profession within the region.</w:t>
      </w:r>
    </w:p>
    <w:bookmarkEnd w:id="25"/>
    <w:bookmarkStart w:id="26" w:name="conclusion"/>
    <w:p>
      <w:pPr>
        <w:pStyle w:val="Heading2"/>
      </w:pPr>
      <w:r>
        <w:t xml:space="preserve">7. Conclusion</w:t>
      </w:r>
    </w:p>
    <w:p>
      <w:pPr>
        <w:pStyle w:val="FirstParagraph"/>
      </w:pPr>
      <w:r>
        <w:t xml:space="preserve">In conclusion, this Peer Review Report affirms that the Occupational Therapist is a competent, ethical, and culturally sensitive practitioner. Their work significantly contributes to the rehabilitation outcomes of patients in Malaysia Kuala Lumpur. The therapist meets all regulatory requirements and demonstrates a strong commitment to professional excellence. With the implementation of the recommended areas for improvement, the therapist is well-positioned to continue providing high-quality care and advancing the profession in the region.</w:t>
      </w:r>
    </w:p>
    <w:p>
      <w:pPr>
        <w:pStyle w:val="BodyText"/>
      </w:pPr>
      <w:r>
        <w:rPr>
          <w:bCs/>
          <w:b/>
        </w:rPr>
        <w:t xml:space="preserve">Reviewed By:</w:t>
      </w:r>
    </w:p>
    <w:p>
      <w:pPr>
        <w:pStyle w:val="BodyText"/>
      </w:pPr>
      <w:r>
        <w:t xml:space="preserve">Senior Occupational Therapist</w:t>
      </w:r>
    </w:p>
    <w:p>
      <w:pPr>
        <w:pStyle w:val="BodyText"/>
      </w:pPr>
      <w:r>
        <w:t xml:space="preserve">Peer Review Panel Chair</w:t>
      </w:r>
    </w:p>
    <w:p>
      <w:pPr>
        <w:pStyle w:val="BodyText"/>
      </w:pPr>
      <w:r>
        <w:rPr>
          <w:iCs/>
          <w:i/>
        </w:rPr>
        <w:t xml:space="preserve">Signature: ___________________</w:t>
      </w:r>
    </w:p>
    <w:p>
      <w:pPr>
        <w:pStyle w:val="BodyText"/>
      </w:pPr>
      <w:r>
        <w:rPr>
          <w:iCs/>
          <w:i/>
        </w:rPr>
        <w:t xml:space="preserve">Date: ___________________</w:t>
      </w:r>
    </w:p>
    <w:p>
      <w:pPr>
        <w:pStyle w:val="BodyText"/>
      </w:pPr>
      <w:r>
        <w:rPr>
          <w:bCs/>
          <w:b/>
        </w:rPr>
        <w:t xml:space="preserve">Reviewed Practitioner:</w:t>
      </w:r>
    </w:p>
    <w:p>
      <w:pPr>
        <w:pStyle w:val="BodyText"/>
      </w:pPr>
      <w:r>
        <w:t xml:space="preserve">Occupational Therapist</w:t>
      </w:r>
    </w:p>
    <w:p>
      <w:pPr>
        <w:pStyle w:val="BodyText"/>
      </w:pPr>
      <w:r>
        <w:t xml:space="preserve">Registration No: ______________</w:t>
      </w:r>
    </w:p>
    <w:p>
      <w:pPr>
        <w:pStyle w:val="BodyText"/>
      </w:pPr>
      <w:r>
        <w:rPr>
          <w:iCs/>
          <w:i/>
        </w:rPr>
        <w:t xml:space="preserve">Signature: ___________________</w:t>
      </w:r>
    </w:p>
    <w:p>
      <w:pPr>
        <w:pStyle w:val="BodyText"/>
      </w:pPr>
      <w:r>
        <w:rPr>
          <w:iCs/>
          <w:i/>
        </w:rPr>
        <w:t xml:space="preserve">Date: ___________________</w:t>
      </w:r>
    </w:p>
    <w:p>
      <w:pPr>
        <w:pStyle w:val="BodyText"/>
      </w:pPr>
      <w:r>
        <w:t xml:space="preserve">This document is confidential and intended for professional use only. It complies with the standards of the Allied Health Professions Council of Malaysia.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Kuala Lumpur, Malaysia</dc:title>
  <dc:creator/>
  <dc:language>en</dc:language>
  <cp:keywords/>
  <dcterms:created xsi:type="dcterms:W3CDTF">2026-10-10T06:31:30Z</dcterms:created>
  <dcterms:modified xsi:type="dcterms:W3CDTF">2026-10-10T06:31:30Z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