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Yangon,</w:t>
      </w:r>
      <w:r>
        <w:t xml:space="preserve"> </w:t>
      </w:r>
      <w:r>
        <w:t xml:space="preserve">Myanmar</w:t>
      </w:r>
    </w:p>
    <w:bookmarkStart w:id="26" w:name="Xeac023be2b41c5703c6160551c5a5ac91e2b3a1"/>
    <w:p>
      <w:pPr>
        <w:pStyle w:val="Heading1"/>
      </w:pPr>
      <w:r>
        <w:t xml:space="preserve">Peer Review Report: Occupational Therapist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Occupational Therapist</w:t>
      </w:r>
      <w:r>
        <w:br/>
      </w:r>
      <w:r>
        <w:rPr>
          <w:bCs/>
          <w:b/>
        </w:rPr>
        <w:t xml:space="preserve">Location:</w:t>
      </w:r>
      <w:r>
        <w:t xml:space="preserve"> </w:t>
      </w:r>
      <w:r>
        <w:t xml:space="preserve">Yangon, Myanmar</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Clinical Peer Review</w:t>
      </w:r>
      <w:r>
        <w:br/>
      </w:r>
      <w:r>
        <w:rPr>
          <w:bCs/>
          <w:b/>
        </w:rPr>
        <w:t xml:space="preserve">Status:</w:t>
      </w:r>
      <w:r>
        <w:t xml:space="preserve"> </w:t>
      </w:r>
      <w:r>
        <w:t xml:space="preserve">Completed</w:t>
      </w:r>
      <w:r>
        <w:br/>
      </w:r>
      <w:r>
        <w:rPr>
          <w:bCs/>
          <w:b/>
        </w:rP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 Peer Review Report serves as a comprehensive evaluation of the clinical practice, professional conduct, and community impact of an Occupational Therapist (OT) operating within the healthcare landscape of Yangon, Myanmar. The purpose of this review is to ensure that the practitioner maintains the highest standards of care, adheres to international best practices adapted to local cultural contexts, and contributes effectively to the rehabilitation needs of the population in Yangon.</w:t>
      </w:r>
    </w:p>
    <w:p>
      <w:pPr>
        <w:pStyle w:val="BodyText"/>
      </w:pPr>
      <w:r>
        <w:t xml:space="preserve">The review process involved a detailed analysis of patient case files, direct observation of clinical sessions, interviews with multidisciplinary team members, and feedback from patients and their families. The findings indicate a strong commitment to the profession, with specific areas identified for continued professional development to address the unique challenges faced by therapists in Myanmar.</w:t>
      </w:r>
    </w:p>
    <w:bookmarkEnd w:id="20"/>
    <w:bookmarkStart w:id="21" w:name="Xa7ed743570928068a6deea922f1103c8a60f0ce"/>
    <w:p>
      <w:pPr>
        <w:pStyle w:val="Heading2"/>
      </w:pPr>
      <w:r>
        <w:t xml:space="preserve">2. Clinical Competency and Practice Standards</w:t>
      </w:r>
    </w:p>
    <w:p>
      <w:pPr>
        <w:pStyle w:val="FirstParagraph"/>
      </w:pPr>
      <w:r>
        <w:t xml:space="preserve">The Occupational Therapist demonstrated a robust understanding of the core principles of occupational therapy, specifically in the areas of neurorehabilitation, pediatric development, and geriatric care. In the context of Yangon, where the burden of non-communicable diseases and post-stroke rehabilitation is significant, the therapist's ability to design functional, goal-oriented interventions was noted as a key strength.</w:t>
      </w:r>
    </w:p>
    <w:p>
      <w:pPr>
        <w:pStyle w:val="BodyText"/>
      </w:pPr>
      <w:r>
        <w:t xml:space="preserve">The review assessed the therapist's proficiency in conducting comprehensive occupational profiles and activity analyses. It was observed that the therapist successfully integrates the International Classification of Functioning, Disability and Health (ICF) framework into daily practice. This is particularly vital in Myanmar, where holistic care is culturally valued. The therapist effectively evaluates environmental barriers within the typical Yangon household—such as narrow doorways, lack of ramps, and multi-generational living arrangements—and adapts treatment plans accordingly.</w:t>
      </w:r>
    </w:p>
    <w:p>
      <w:pPr>
        <w:pStyle w:val="BodyText"/>
      </w:pPr>
      <w:r>
        <w:t xml:space="preserve">Furthermore, the documentation of patient progress was found to be accurate and timely. The use of standardized assessment tools appropriate for the local demographic was evident. However, the review recommends further training in advanced evidence-based interventions for chronic pain management, a growing concern in the region.</w:t>
      </w:r>
    </w:p>
    <w:bookmarkEnd w:id="21"/>
    <w:bookmarkStart w:id="22" w:name="X4ddf9ea2723922a3ee132557ca9362aa302349a"/>
    <w:p>
      <w:pPr>
        <w:pStyle w:val="Heading2"/>
      </w:pPr>
      <w:r>
        <w:t xml:space="preserve">3. Cultural Competence and Community Engagement</w:t>
      </w:r>
    </w:p>
    <w:p>
      <w:pPr>
        <w:pStyle w:val="FirstParagraph"/>
      </w:pPr>
      <w:r>
        <w:t xml:space="preserve">A critical component of this Peer Review Report is the evaluation of cultural competence. Practicing as an Occupational Therapist in Yangon requires a deep sensitivity to local traditions, religious beliefs, and family dynamics. The therapist under review exhibited excellent cultural intelligence, demonstrating respect for Burmese customs and effectively communicating with patients from diverse socioeconomic backgrounds.</w:t>
      </w:r>
    </w:p>
    <w:p>
      <w:pPr>
        <w:pStyle w:val="BodyText"/>
      </w:pPr>
      <w:r>
        <w:t xml:space="preserve">The therapist successfully engages family members in the rehabilitation process, recognizing that in Myanmar, the family unit is often the primary caregiver. This collaborative approach enhances treatment adherence and outcomes. The review highlights the therapist's initiative in conducting community outreach programs in Yangon, raising awareness about disability prevention and early intervention. These efforts are crucial for destigmatizing disability and promoting inclusive practices within the community.</w:t>
      </w:r>
    </w:p>
    <w:bookmarkEnd w:id="22"/>
    <w:bookmarkStart w:id="23" w:name="professional-ethics-and-conduct"/>
    <w:p>
      <w:pPr>
        <w:pStyle w:val="Heading2"/>
      </w:pPr>
      <w:r>
        <w:t xml:space="preserve">4. Professional Ethics and Conduct</w:t>
      </w:r>
    </w:p>
    <w:p>
      <w:pPr>
        <w:pStyle w:val="FirstParagraph"/>
      </w:pPr>
      <w:r>
        <w:t xml:space="preserve">The Occupational Therapist adhered strictly to the code of ethics governing the profession. Confidentiality of patient information was maintained with diligence. The therapist demonstrated integrity in resource allocation, ensuring that equipment and materials were used efficiently, which is a significant consideration given the resource constraints often present in healthcare facilities in Myanmar.</w:t>
      </w:r>
    </w:p>
    <w:p>
      <w:pPr>
        <w:pStyle w:val="BodyText"/>
      </w:pPr>
      <w:r>
        <w:t xml:space="preserve">Professional relationships with colleagues, including physiotherapists, doctors, and social workers, were characterized by mutual respect and effective collaboration. The therapist actively participates in multidisciplinary team meetings, contributing valuable insights that enhance the overall care plan for patients in Yangon.</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is commendable, this Peer Review Report identifies specific areas for growth to further elevate the standard of care:</w:t>
      </w:r>
    </w:p>
    <w:p>
      <w:pPr>
        <w:numPr>
          <w:ilvl w:val="0"/>
          <w:numId w:val="1001"/>
        </w:numPr>
        <w:pStyle w:val="Compact"/>
      </w:pPr>
      <w:r>
        <w:rPr>
          <w:bCs/>
          <w:b/>
        </w:rPr>
        <w:t xml:space="preserve">Technological Integration:</w:t>
      </w:r>
      <w:r>
        <w:t xml:space="preserve"> </w:t>
      </w:r>
      <w:r>
        <w:t xml:space="preserve">The therapist is encouraged to explore low-cost assistive technologies and digital health tools that can be implemented in Yangon to support remote monitoring and patient education.</w:t>
      </w:r>
    </w:p>
    <w:p>
      <w:pPr>
        <w:numPr>
          <w:ilvl w:val="0"/>
          <w:numId w:val="1001"/>
        </w:numPr>
        <w:pStyle w:val="Compact"/>
      </w:pPr>
      <w:r>
        <w:rPr>
          <w:bCs/>
          <w:b/>
        </w:rPr>
        <w:t xml:space="preserve">Research and Documentation:</w:t>
      </w:r>
      <w:r>
        <w:t xml:space="preserve"> </w:t>
      </w:r>
      <w:r>
        <w:t xml:space="preserve">There is a need to contribute more to the local body of knowledge. The therapist is recommended to document case studies and outcomes specific to the Myanmar population to help shape local clinical guidelines.</w:t>
      </w:r>
    </w:p>
    <w:p>
      <w:pPr>
        <w:numPr>
          <w:ilvl w:val="0"/>
          <w:numId w:val="1001"/>
        </w:numPr>
        <w:pStyle w:val="Compact"/>
      </w:pPr>
      <w:r>
        <w:rPr>
          <w:bCs/>
          <w:b/>
        </w:rPr>
        <w:t xml:space="preserve">Advanced Training:</w:t>
      </w:r>
      <w:r>
        <w:t xml:space="preserve"> </w:t>
      </w:r>
      <w:r>
        <w:t xml:space="preserve">Participation in workshops focused on psychosocial aspects of occupational therapy is recommended to better support patients dealing with mental health challenges, which are increasingly prevalent in urban centers like Yangon.</w:t>
      </w:r>
    </w:p>
    <w:bookmarkEnd w:id="24"/>
    <w:bookmarkStart w:id="25" w:name="conclusion"/>
    <w:p>
      <w:pPr>
        <w:pStyle w:val="Heading2"/>
      </w:pPr>
      <w:r>
        <w:t xml:space="preserve">6. Conclusion</w:t>
      </w:r>
    </w:p>
    <w:p>
      <w:pPr>
        <w:pStyle w:val="FirstParagraph"/>
      </w:pPr>
      <w:r>
        <w:t xml:space="preserve">In conclusion, this Peer Review Report affirms that the Occupational Therapist is a competent, ethical, and culturally attuned professional. Their work significantly contributes to the health and well-being of individuals in Yangon, Myanmar. By addressing the recommended areas for improvement, the therapist will continue to provide exceptional care and serve as a role model for the growing field of occupational therapy in the region. The review board recommends the renewal of professional standing with the conditions outlined above.</w:t>
      </w:r>
    </w:p>
    <w:bookmarkEnd w:id="25"/>
    <w:p>
      <w:pPr>
        <w:pStyle w:val="BodyText"/>
      </w:pPr>
      <w:r>
        <w:rPr>
          <w:bCs/>
          <w:b/>
        </w:rPr>
        <w:t xml:space="preserve">Reviewed By:</w:t>
      </w:r>
      <w:r>
        <w:br/>
      </w:r>
      <w:r>
        <w:t xml:space="preserve">Senior Clinical Reviewer</w:t>
      </w:r>
      <w:r>
        <w:br/>
      </w:r>
      <w:r>
        <w:t xml:space="preserve">Occupational Therapy Board</w:t>
      </w:r>
    </w:p>
    <w:p>
      <w:pPr>
        <w:pStyle w:val="BodyText"/>
      </w:pPr>
      <w:r>
        <w:rPr>
          <w:bCs/>
          <w:b/>
        </w:rPr>
        <w:t xml:space="preserve">Reviewed For:</w:t>
      </w:r>
      <w:r>
        <w:br/>
      </w:r>
      <w:r>
        <w:t xml:space="preserve">Occupational Therapist</w:t>
      </w:r>
      <w:r>
        <w:br/>
      </w:r>
      <w:r>
        <w:t xml:space="preserve">Yangon, Myanmar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Yangon, Myanmar</dc:title>
  <dc:creator/>
  <dc:language>en</dc:language>
  <cp:keywords/>
  <dcterms:created xsi:type="dcterms:W3CDTF">2026-10-10T02:43:16Z</dcterms:created>
  <dcterms:modified xsi:type="dcterms:W3CDTF">2026-10-10T02:43:16Z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