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an Occupational Therapist</w:t>
      </w:r>
    </w:p>
    <w:p>
      <w:pPr>
        <w:pStyle w:val="BodyText"/>
      </w:pPr>
      <w:r>
        <w:rPr>
          <w:bCs/>
          <w:b/>
        </w:rPr>
        <w:t xml:space="preserve">Location:</w:t>
      </w:r>
      <w:r>
        <w:t xml:space="preserve"> </w:t>
      </w:r>
      <w:r>
        <w:t xml:space="preserve">Auckland, New Zealand</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adherence to regulatory standards of a registered Occupational Therapist practicing within the Auckland region of New Zealand. The purpose of this review is to ensure that the practitioner maintains the high standards required by the New Zealand Occupational Therapy Board (NZOTB) and aligns with the expectations of the Health and Disability Commissioner Code of Rights.</w:t>
      </w:r>
    </w:p>
    <w:p>
      <w:pPr>
        <w:pStyle w:val="BodyText"/>
      </w:pPr>
      <w:r>
        <w:t xml:space="preserve">Given the diverse demographic and cultural landscape of Auckland, this review specifically assesses the therapist's ability to deliver culturally safe care, particularly regarding Māori and Pasifika populations, which is a critical component of healthcare delivery in this region.</w:t>
      </w:r>
    </w:p>
    <w:bookmarkEnd w:id="21"/>
    <w:bookmarkStart w:id="22" w:name="practitioner-details"/>
    <w:p>
      <w:pPr>
        <w:pStyle w:val="Heading2"/>
      </w:pPr>
      <w:r>
        <w:t xml:space="preserve">2. Practitioner Details</w:t>
      </w:r>
    </w:p>
    <w:p>
      <w:pPr>
        <w:numPr>
          <w:ilvl w:val="0"/>
          <w:numId w:val="1001"/>
        </w:numPr>
        <w:pStyle w:val="Compact"/>
      </w:pPr>
      <w:r>
        <w:rPr>
          <w:bCs/>
          <w:b/>
        </w:rPr>
        <w:t xml:space="preserve">Name:</w:t>
      </w:r>
      <w:r>
        <w:t xml:space="preserve"> </w:t>
      </w:r>
      <w:r>
        <w:t xml:space="preserve">[Practitioner Name Redacted]</w:t>
      </w:r>
    </w:p>
    <w:p>
      <w:pPr>
        <w:numPr>
          <w:ilvl w:val="0"/>
          <w:numId w:val="1001"/>
        </w:numPr>
        <w:pStyle w:val="Compact"/>
      </w:pPr>
      <w:r>
        <w:rPr>
          <w:bCs/>
          <w:b/>
        </w:rPr>
        <w:t xml:space="preserve">Registration Number:</w:t>
      </w:r>
      <w:r>
        <w:t xml:space="preserve"> </w:t>
      </w:r>
      <w:r>
        <w:t xml:space="preserve">[Number Redacted]</w:t>
      </w:r>
    </w:p>
    <w:p>
      <w:pPr>
        <w:numPr>
          <w:ilvl w:val="0"/>
          <w:numId w:val="1001"/>
        </w:numPr>
        <w:pStyle w:val="Compact"/>
      </w:pPr>
      <w:r>
        <w:rPr>
          <w:bCs/>
          <w:b/>
        </w:rPr>
        <w:t xml:space="preserve">Scope of Practice:</w:t>
      </w:r>
      <w:r>
        <w:t xml:space="preserve"> </w:t>
      </w:r>
      <w:r>
        <w:t xml:space="preserve">General Adult Mental Health and Community Rehabilitation</w:t>
      </w:r>
    </w:p>
    <w:p>
      <w:pPr>
        <w:numPr>
          <w:ilvl w:val="0"/>
          <w:numId w:val="1001"/>
        </w:numPr>
        <w:pStyle w:val="Compact"/>
      </w:pPr>
      <w:r>
        <w:rPr>
          <w:bCs/>
          <w:b/>
        </w:rPr>
        <w:t xml:space="preserve">Employer:</w:t>
      </w:r>
      <w:r>
        <w:t xml:space="preserve"> </w:t>
      </w:r>
      <w:r>
        <w:t xml:space="preserve">[Auckland District Health Board / Private Practice]</w:t>
      </w:r>
    </w:p>
    <w:p>
      <w:pPr>
        <w:numPr>
          <w:ilvl w:val="0"/>
          <w:numId w:val="1001"/>
        </w:numPr>
        <w:pStyle w:val="Compact"/>
      </w:pPr>
      <w:r>
        <w:rPr>
          <w:bCs/>
          <w:b/>
        </w:rPr>
        <w:t xml:space="preserve">Review Period:</w:t>
      </w:r>
      <w:r>
        <w:t xml:space="preserve"> </w:t>
      </w:r>
      <w:r>
        <w:t xml:space="preserve">January 2023 – September 2023</w:t>
      </w:r>
    </w:p>
    <w:bookmarkEnd w:id="22"/>
    <w:bookmarkStart w:id="23" w:name="Xaa9b36e5b7f8c1d8f09cffbf31c88708ff737e8"/>
    <w:p>
      <w:pPr>
        <w:pStyle w:val="Heading2"/>
      </w:pPr>
      <w:r>
        <w:t xml:space="preserve">3. Clinical Competence and Practice Standards</w:t>
      </w:r>
    </w:p>
    <w:p>
      <w:pPr>
        <w:pStyle w:val="FirstParagraph"/>
      </w:pPr>
      <w:r>
        <w:t xml:space="preserve">The review examined a sample of 15 client files to assess the quality of assessment, intervention planning, and documentation. The Occupational Therapist demonstrated a strong grasp of the Occupational Therapy Practice Framework. Interventions were client-centered, goal-oriented, and evidence-based.</w:t>
      </w:r>
    </w:p>
    <w:p>
      <w:pPr>
        <w:pStyle w:val="BodyText"/>
      </w:pPr>
      <w:r>
        <w:t xml:space="preserve">In the context of New Zealand Auckland, where urban stressors and housing instability can significantly impact mental health, the practitioner showed excellent clinical reasoning in addressing environmental barriers. The therapist effectively utilized community resources available in the Auckland area to support client independence. Documentation was clear, concise, and met the legal requirements for health records in New Zealand.</w:t>
      </w:r>
    </w:p>
    <w:bookmarkEnd w:id="23"/>
    <w:bookmarkStart w:id="24" w:name="cultural-safety-and-te-tiriti-o-waitangi"/>
    <w:p>
      <w:pPr>
        <w:pStyle w:val="Heading2"/>
      </w:pPr>
      <w:r>
        <w:t xml:space="preserve">4. Cultural Safety and Te Tiriti o Waitangi</w:t>
      </w:r>
    </w:p>
    <w:p>
      <w:pPr>
        <w:pStyle w:val="FirstParagraph"/>
      </w:pPr>
      <w:r>
        <w:t xml:space="preserve">A pivotal aspect of this Peer Review Report is the evaluation of cultural safety. In New Zealand, and specifically in Auckland, healthcare providers must demonstrate a commitment to the principles of Te Tiriti o Waitangi (The Treaty of Waitangi).</w:t>
      </w:r>
    </w:p>
    <w:p>
      <w:pPr>
        <w:pStyle w:val="BodyText"/>
      </w:pPr>
      <w:r>
        <w:t xml:space="preserve">The Occupational Therapist was observed engaging with whānau (family) in a manner that respected their role in the client's wellbeing. The practitioner demonstrated knowledge of the Te Whare Tapa Whā model of health, integrating physical, mental, family, and spiritual dimensions into their treatment plans. This holistic approach is essential for effective practice in Auckland's multicultural environment. The review found that the therapist actively sought to understand the cultural background of clients, ensuring that interventions were appropriate and respectful.</w:t>
      </w:r>
    </w:p>
    <w:bookmarkEnd w:id="24"/>
    <w:bookmarkStart w:id="25" w:name="professional-conduct-and-ethics"/>
    <w:p>
      <w:pPr>
        <w:pStyle w:val="Heading2"/>
      </w:pPr>
      <w:r>
        <w:t xml:space="preserve">5. Professional Conduct and Ethics</w:t>
      </w:r>
    </w:p>
    <w:p>
      <w:pPr>
        <w:pStyle w:val="FirstParagraph"/>
      </w:pPr>
      <w:r>
        <w:t xml:space="preserve">The practitioner adhered strictly to the NZOTB Code of Ethics. There were no complaints regarding boundaries, confidentiality, or professional behavior during the review period. The therapist demonstrated effective communication skills when collaborating with multidisciplinary teams, including nurses, social workers, and physicians within the Auckland healthcare network.</w:t>
      </w:r>
    </w:p>
    <w:p>
      <w:pPr>
        <w:pStyle w:val="BodyText"/>
      </w:pPr>
      <w:r>
        <w:t xml:space="preserve">The Occupational Therapist showed a high level of integrity, particularly in cases involving complex ethical dilemmas regarding client autonomy versus safety. Decisions were made in the best interest of the client, consistent with the Health and Disability Commissioner Code of Rights.</w:t>
      </w:r>
    </w:p>
    <w:bookmarkEnd w:id="25"/>
    <w:bookmarkStart w:id="26" w:name="continuing-professional-development-cpd"/>
    <w:p>
      <w:pPr>
        <w:pStyle w:val="Heading2"/>
      </w:pPr>
      <w:r>
        <w:t xml:space="preserve">6. Continuing Professional Development (CPD)</w:t>
      </w:r>
    </w:p>
    <w:p>
      <w:pPr>
        <w:pStyle w:val="FirstParagraph"/>
      </w:pPr>
      <w:r>
        <w:t xml:space="preserve">The review confirmed that the Occupational Therapist has met the mandatory CPD requirements set by the NZOTB. The practitioner has engaged in relevant learning activities, including workshops on trauma-informed care and updates on mental health legislation in New Zealand. This commitment to ongoing learning ensures that the therapist remains current with best practices and emerging trends in occupational therapy.</w:t>
      </w:r>
    </w:p>
    <w:bookmarkEnd w:id="26"/>
    <w:bookmarkStart w:id="27" w:name="areas-for-improvement"/>
    <w:p>
      <w:pPr>
        <w:pStyle w:val="Heading2"/>
      </w:pPr>
      <w:r>
        <w:t xml:space="preserve">7. Areas for Improvement</w:t>
      </w:r>
    </w:p>
    <w:p>
      <w:pPr>
        <w:pStyle w:val="FirstParagraph"/>
      </w:pPr>
      <w:r>
        <w:t xml:space="preserve">While the overall performance was satisfactory, the Peer Review Report identifies a few areas for development:</w:t>
      </w:r>
    </w:p>
    <w:p>
      <w:pPr>
        <w:numPr>
          <w:ilvl w:val="0"/>
          <w:numId w:val="1002"/>
        </w:numPr>
        <w:pStyle w:val="Compact"/>
      </w:pPr>
      <w:r>
        <w:rPr>
          <w:bCs/>
          <w:b/>
        </w:rPr>
        <w:t xml:space="preserve">Documentation Efficiency:</w:t>
      </w:r>
      <w:r>
        <w:t xml:space="preserve"> </w:t>
      </w:r>
      <w:r>
        <w:t xml:space="preserve">While accurate, some clinical notes were overly verbose. Streamlining documentation could improve efficiency without compromising quality.</w:t>
      </w:r>
    </w:p>
    <w:p>
      <w:pPr>
        <w:numPr>
          <w:ilvl w:val="0"/>
          <w:numId w:val="1002"/>
        </w:numPr>
        <w:pStyle w:val="Compact"/>
      </w:pPr>
      <w:r>
        <w:rPr>
          <w:bCs/>
          <w:b/>
        </w:rPr>
        <w:t xml:space="preserve">Advanced Cultural Competency:</w:t>
      </w:r>
      <w:r>
        <w:t xml:space="preserve"> </w:t>
      </w:r>
      <w:r>
        <w:t xml:space="preserve">Although good, the therapist could benefit from further training in specific Pasifika cultural protocols to enhance service delivery in Auckland's diverse communities.</w:t>
      </w:r>
    </w:p>
    <w:bookmarkEnd w:id="27"/>
    <w:bookmarkStart w:id="28" w:name="conclusion-and-recommendations"/>
    <w:p>
      <w:pPr>
        <w:pStyle w:val="Heading2"/>
      </w:pPr>
      <w:r>
        <w:t xml:space="preserve">8. Conclusion and Recommendations</w:t>
      </w:r>
    </w:p>
    <w:p>
      <w:pPr>
        <w:pStyle w:val="FirstParagraph"/>
      </w:pPr>
      <w:r>
        <w:t xml:space="preserve">Based on the evidence gathered, this Peer Review Report concludes that the Occupational Therapist is practicing at a competent and safe level. The practitioner meets the standards required for registration in New Zealand and is well-suited to the demands of practice in Auckland.</w:t>
      </w:r>
    </w:p>
    <w:p>
      <w:pPr>
        <w:pStyle w:val="BodyText"/>
      </w:pPr>
      <w:r>
        <w:rPr>
          <w:bCs/>
          <w:b/>
        </w:rPr>
        <w:t xml:space="preserve">Recommendations:</w:t>
      </w:r>
    </w:p>
    <w:p>
      <w:pPr>
        <w:numPr>
          <w:ilvl w:val="0"/>
          <w:numId w:val="1003"/>
        </w:numPr>
        <w:pStyle w:val="Compact"/>
      </w:pPr>
      <w:r>
        <w:t xml:space="preserve">Continue current practice with a focus on the identified areas for improvement.</w:t>
      </w:r>
    </w:p>
    <w:p>
      <w:pPr>
        <w:numPr>
          <w:ilvl w:val="0"/>
          <w:numId w:val="1003"/>
        </w:numPr>
        <w:pStyle w:val="Compact"/>
      </w:pPr>
      <w:r>
        <w:t xml:space="preserve">Undertake a specific CPD module on Pasifika health and wellbeing within the next 12 months.</w:t>
      </w:r>
    </w:p>
    <w:p>
      <w:pPr>
        <w:numPr>
          <w:ilvl w:val="0"/>
          <w:numId w:val="1003"/>
        </w:numPr>
        <w:pStyle w:val="Compact"/>
      </w:pPr>
      <w:r>
        <w:t xml:space="preserve">Participate in a peer supervision group focused on documentation efficiency.</w:t>
      </w:r>
    </w:p>
    <w:p>
      <w:pPr>
        <w:pStyle w:val="FirstParagraph"/>
      </w:pPr>
      <w:r>
        <w:t xml:space="preserve">This review supports the continued registration of the Occupational Therapist without conditions.</w:t>
      </w:r>
    </w:p>
    <w:bookmarkEnd w:id="28"/>
    <w:p>
      <w:pPr>
        <w:pStyle w:val="BodyText"/>
      </w:pPr>
      <w:r>
        <w:rPr>
          <w:bCs/>
          <w:b/>
        </w:rPr>
        <w:t xml:space="preserve">Reviewed by:</w:t>
      </w:r>
    </w:p>
    <w:p>
      <w:pPr>
        <w:pStyle w:val="BodyText"/>
      </w:pPr>
      <w:r>
        <w:t xml:space="preserve">[Name of Peer Reviewer]</w:t>
      </w:r>
    </w:p>
    <w:p>
      <w:pPr>
        <w:pStyle w:val="BodyText"/>
      </w:pPr>
      <w:r>
        <w:t xml:space="preserve">Senior Occupational Therapist</w:t>
      </w:r>
    </w:p>
    <w:p>
      <w:pPr>
        <w:pStyle w:val="BodyText"/>
      </w:pPr>
      <w:r>
        <w:t xml:space="preserve">Registered with NZOTB</w:t>
      </w:r>
    </w:p>
    <w:p>
      <w:pPr>
        <w:pStyle w:val="BodyText"/>
      </w:pPr>
      <w:r>
        <w:t xml:space="preserve">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Auckland, New Zealand</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