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Occupational Therapist</w:t>
      </w:r>
    </w:p>
    <w:p>
      <w:pPr>
        <w:pStyle w:val="BodyText"/>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formally prepared to evaluate the clinical competence, ethical adherence, and professional performance of a practicing Occupational Therapist within the healthcare infrastructure of Lima, Peru. The purpose of this review is to ensure that the standards of care provided to patients align with the regulations set forth by the Ministry of Health (MINSA) and the National Society of Occupational Therapists of Peru.</w:t>
      </w:r>
    </w:p>
    <w:p>
      <w:pPr>
        <w:pStyle w:val="BodyText"/>
      </w:pPr>
      <w:r>
        <w:t xml:space="preserve">The scope of this evaluation encompasses a comprehensive analysis of clinical documentation, patient interaction methodologies, adherence to local cultural contexts in Lima, and the implementation of evidence-based interventions. As the demand for rehabilitative services grows in the capital city, maintaining rigorous professional standards is paramount. This report serves as an objective assessment tool to identify areas of excellence and opportunities for professional development.</w:t>
      </w:r>
    </w:p>
    <w:bookmarkEnd w:id="21"/>
    <w:bookmarkStart w:id="22" w:name="regulatory-and-ethical-compliance"/>
    <w:p>
      <w:pPr>
        <w:pStyle w:val="Heading2"/>
      </w:pPr>
      <w:r>
        <w:t xml:space="preserve">2. Regulatory and Ethical Compliance</w:t>
      </w:r>
    </w:p>
    <w:p>
      <w:pPr>
        <w:pStyle w:val="FirstParagraph"/>
      </w:pPr>
      <w:r>
        <w:t xml:space="preserve">The review process began with a thorough examination of the Occupational Therapist's compliance with the legal framework governing health professions in Peru. It was verified that the practitioner holds a valid license from the Colegio de Terapeutas Ocupacionales del Perú and adheres to the Code of Ethics established by the national regulatory bodies.</w:t>
      </w:r>
    </w:p>
    <w:p>
      <w:pPr>
        <w:pStyle w:val="BodyText"/>
      </w:pPr>
      <w:r>
        <w:t xml:space="preserve">In the context of Lima, where healthcare facilities range from public hospitals to private clinics, the therapist demonstrated a clear understanding of patient rights as defined by Peruvian law. The review confirmed that informed consent procedures were consistently followed, ensuring that patients and their families fully understood the therapeutic goals and methods. Furthermore, the practitioner maintained strict confidentiality regarding patient data, complying with the Personal Data Protection Law of Peru. The ethical handling of vulnerable populations, particularly in pediatric and geriatric cases common in Lima's diverse districts, was observed to be exemplary.</w:t>
      </w:r>
    </w:p>
    <w:bookmarkEnd w:id="22"/>
    <w:bookmarkStart w:id="23" w:name="clinical-competence-and-methodology"/>
    <w:p>
      <w:pPr>
        <w:pStyle w:val="Heading2"/>
      </w:pPr>
      <w:r>
        <w:t xml:space="preserve">3. Clinical Competence and Methodology</w:t>
      </w:r>
    </w:p>
    <w:p>
      <w:pPr>
        <w:pStyle w:val="FirstParagraph"/>
      </w:pPr>
      <w:r>
        <w:t xml:space="preserve">A significant portion of this Peer Review Report focused on the clinical skills of the Occupational Therapist. The evaluation included direct observation of therapy sessions and a retrospective review of case files. The therapist demonstrated a robust command of the Occupational Therapy Process, including evaluation, intervention planning, implementation, and outcome measurement.</w:t>
      </w:r>
    </w:p>
    <w:p>
      <w:pPr>
        <w:pStyle w:val="BodyText"/>
      </w:pPr>
      <w:r>
        <w:t xml:space="preserve">The practitioner effectively utilized standardized assessment tools appropriate for the Peruvian context. For instance, in cases involving neurological rehabilitation, the therapist adapted international protocols to suit the specific needs of patients in Lima, considering factors such as language nuances and local environmental barriers. The review noted a strong emphasis on functional independence, helping patients regain the ability to perform activities of daily living (ADLs) within their specific home and community environments.</w:t>
      </w:r>
    </w:p>
    <w:p>
      <w:pPr>
        <w:pStyle w:val="BodyText"/>
      </w:pPr>
      <w:r>
        <w:t xml:space="preserve">Additionally, the therapist showed proficiency in interdisciplinary collaboration. In the complex healthcare ecosystem of Lima, effective communication with physicians, physiotherapists, and psychologists is crucial. The review found that the Occupational Therapist actively participated in team meetings, contributing valuable insights that enhanced the overall treatment plans for patients with chronic conditions and disabilities.</w:t>
      </w:r>
    </w:p>
    <w:bookmarkEnd w:id="23"/>
    <w:bookmarkStart w:id="24" w:name="X091425700da95a92abdccbabe143bf1982565be"/>
    <w:p>
      <w:pPr>
        <w:pStyle w:val="Heading2"/>
      </w:pPr>
      <w:r>
        <w:t xml:space="preserve">4. Cultural Competence and Community Integration</w:t>
      </w:r>
    </w:p>
    <w:p>
      <w:pPr>
        <w:pStyle w:val="FirstParagraph"/>
      </w:pPr>
      <w:r>
        <w:t xml:space="preserve">One of the critical aspects of this review was the assessment of cultural competence. Lima is a city of immense cultural diversity, and an effective Occupational Therapist must navigate these differences to provide meaningful care. The review highlighted the therapist's ability to integrate cultural beliefs and family dynamics into the therapeutic process.</w:t>
      </w:r>
    </w:p>
    <w:p>
      <w:pPr>
        <w:pStyle w:val="BodyText"/>
      </w:pPr>
      <w:r>
        <w:t xml:space="preserve">The practitioner demonstrated sensitivity to the socioeconomic realities of patients in various districts of Lima. For example, home modification recommendations were practical and cost-effective, taking into account the architectural styles and economic constraints common in the region. The therapist also engaged families as active partners in care, recognizing the central role of the family unit in Peruvian culture. This approach not only improved patient adherence to therapy but also fostered a supportive environment for long-term recovery.</w:t>
      </w:r>
    </w:p>
    <w:bookmarkEnd w:id="24"/>
    <w:bookmarkStart w:id="25" w:name="documentation-and-record-keeping"/>
    <w:p>
      <w:pPr>
        <w:pStyle w:val="Heading2"/>
      </w:pPr>
      <w:r>
        <w:t xml:space="preserve">5. Documentation and Record Keeping</w:t>
      </w:r>
    </w:p>
    <w:p>
      <w:pPr>
        <w:pStyle w:val="FirstParagraph"/>
      </w:pPr>
      <w:r>
        <w:t xml:space="preserve">Accurate and timely documentation is a legal and professional requirement. The Peer Review Report examined the therapist's clinical records for completeness, clarity, and accuracy. The review found that the documentation met the standards required by Peruvian health institutions. Progress notes were detailed, reflecting the patient's response to interventions and any modifications made to the treatment plan.</w:t>
      </w:r>
    </w:p>
    <w:p>
      <w:pPr>
        <w:pStyle w:val="BodyText"/>
      </w:pPr>
      <w:r>
        <w:t xml:space="preserve">The use of clear, professional language in Spanish, the primary language of practice in Lima, was consistent. The records provided a clear audit trail of the care provided, which is essential for continuity of care and legal protection. The therapist also maintained organized records of equipment usage and patient education materials, demonstrating a high level of administrative professionalism.</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the Peer Review Report concludes that the Occupational Therapist under review maintains a high standard of professional practice. The therapist exhibits strong clinical skills, ethical integrity, and a deep understanding of the cultural and regulatory landscape of Lima, Peru.</w:t>
      </w:r>
    </w:p>
    <w:p>
      <w:pPr>
        <w:pStyle w:val="BodyText"/>
      </w:pPr>
      <w:r>
        <w:t xml:space="preserve">To further enhance professional excellence, the following recommendations are made:</w:t>
      </w:r>
    </w:p>
    <w:p>
      <w:pPr>
        <w:numPr>
          <w:ilvl w:val="0"/>
          <w:numId w:val="1001"/>
        </w:numPr>
        <w:pStyle w:val="Compact"/>
      </w:pPr>
      <w:r>
        <w:t xml:space="preserve">Continue participating in continuing education programs focused on emerging trends in occupational therapy, particularly in neurorehabilitation and mental health.</w:t>
      </w:r>
    </w:p>
    <w:p>
      <w:pPr>
        <w:numPr>
          <w:ilvl w:val="0"/>
          <w:numId w:val="1001"/>
        </w:numPr>
        <w:pStyle w:val="Compact"/>
      </w:pPr>
      <w:r>
        <w:t xml:space="preserve">Explore opportunities for research collaboration with local universities in Lima to contribute to the body of knowledge regarding occupational therapy in the Peruvian context.</w:t>
      </w:r>
    </w:p>
    <w:p>
      <w:pPr>
        <w:numPr>
          <w:ilvl w:val="0"/>
          <w:numId w:val="1001"/>
        </w:numPr>
        <w:pStyle w:val="Compact"/>
      </w:pPr>
      <w:r>
        <w:t xml:space="preserve">Further develop telehealth capabilities to reach patients in underserved areas of the Lima metropolitan region.</w:t>
      </w:r>
    </w:p>
    <w:p>
      <w:pPr>
        <w:pStyle w:val="FirstParagraph"/>
      </w:pPr>
      <w:r>
        <w:t xml:space="preserve">In summary, this Occupational Therapist is deemed competent and fit to practice within the healthcare system of Peru. This Peer Review Report serves as a testament to their dedication to improving the quality of life for their patients through skilled, compassionate, and culturally responsive care.</w:t>
      </w:r>
    </w:p>
    <w:bookmarkEnd w:id="26"/>
    <w:p>
      <w:pPr>
        <w:pStyle w:val="BodyText"/>
      </w:pPr>
      <w:r>
        <w:rPr>
          <w:bCs/>
          <w:b/>
        </w:rPr>
        <w:t xml:space="preserve">Prepared by:</w:t>
      </w:r>
    </w:p>
    <w:p>
      <w:pPr>
        <w:pStyle w:val="BodyText"/>
      </w:pPr>
      <w:r>
        <w:t xml:space="preserve">Dr. Elena Rodriguez, MSc OT</w:t>
      </w:r>
    </w:p>
    <w:p>
      <w:pPr>
        <w:pStyle w:val="BodyText"/>
      </w:pPr>
      <w:r>
        <w:t xml:space="preserve">Senior Clinical Reviewer</w:t>
      </w:r>
    </w:p>
    <w:p>
      <w:pPr>
        <w:pStyle w:val="BodyText"/>
      </w:pPr>
      <w:r>
        <w:t xml:space="preserve">Independent Peer Review Committee</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Therapy Practice in Lima, Peru</dc:title>
  <dc:creator/>
  <dc:language>en</dc:language>
  <cp:keywords/>
  <dcterms:created xsi:type="dcterms:W3CDTF">2026-10-10T03:44:59Z</dcterms:created>
  <dcterms:modified xsi:type="dcterms:W3CDTF">2026-10-10T03:44:59Z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