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t xml:space="preserve">Professional Competency Assessment for Occupational Therapist</w:t>
      </w:r>
    </w:p>
    <w:p>
      <w:pPr>
        <w:pStyle w:val="BodyText"/>
      </w:pPr>
      <w:r>
        <w:t xml:space="preserve">Location:</w:t>
      </w:r>
      <w:r>
        <w:t xml:space="preserve"> </w:t>
      </w:r>
      <w:r>
        <w:t xml:space="preserve">Thailand Bangkok</w:t>
      </w:r>
    </w:p>
    <w:p>
      <w:pPr>
        <w:pStyle w:val="BodyText"/>
      </w:pPr>
      <w:r>
        <w:t xml:space="preserve">Facility:</w:t>
      </w:r>
      <w:r>
        <w:t xml:space="preserve"> </w:t>
      </w:r>
      <w:r>
        <w:t xml:space="preserve">Bangkok Metropolitan Rehabilitation Center</w:t>
      </w:r>
    </w:p>
    <w:p>
      <w:pPr>
        <w:pStyle w:val="BodyText"/>
      </w:pPr>
      <w:r>
        <w:t xml:space="preserve">Report Date:</w:t>
      </w:r>
      <w:r>
        <w:t xml:space="preserve"> </w:t>
      </w:r>
      <w:r>
        <w:t xml:space="preserve">October 24, 2023</w:t>
      </w:r>
    </w:p>
    <w:p>
      <w:pPr>
        <w:pStyle w:val="BodyText"/>
      </w:pPr>
      <w:r>
        <w:t xml:space="preserve">Review ID:</w:t>
      </w:r>
      <w:r>
        <w:t xml:space="preserve"> </w:t>
      </w:r>
      <w:r>
        <w:t xml:space="preserve">PR-OT-BKK-2023-089</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practice, professional conduct, and adherence to international standards of an Occupational Therapist (OT) practicing within the healthcare ecosystem of Thailand Bangkok. The review aims to ensure that the practitioner maintains the highest level of competency required by the Thai Ministry of Public Health and aligns with global best practices in occupational therapy. The assessment covers clinical reasoning, patient interaction, documentation accuracy, and cultural competence specific to the diverse demographic of Bangkok.</w:t>
      </w:r>
    </w:p>
    <w:p>
      <w:pPr>
        <w:pStyle w:val="BodyText"/>
      </w:pPr>
      <w:r>
        <w:t xml:space="preserve">The overall outcome of this review indicates a strong commitment to professional excellence. The Occupational Therapist demonstrates a robust understanding of neuro-rehabilitation and pediatric development, which are critical areas of demand in the current Bangkok healthcare landscape. However, specific recommendations regarding advanced documentation protocols and interdisciplinary collaboration have been identified to further enhance service delivery.</w:t>
      </w:r>
    </w:p>
    <w:bookmarkEnd w:id="21"/>
    <w:bookmarkStart w:id="22" w:name="Xbfe9c8efc9cdc6c7b7168edfac7064dbd98bdc8"/>
    <w:p>
      <w:pPr>
        <w:pStyle w:val="Heading2"/>
      </w:pPr>
      <w:r>
        <w:t xml:space="preserve">2. Practitioner Profile and Scope of Practice</w:t>
      </w:r>
    </w:p>
    <w:p>
      <w:pPr>
        <w:pStyle w:val="FirstParagraph"/>
      </w:pPr>
      <w:r>
        <w:t xml:space="preserve">The subject of this review is a licensed Occupational Therapist with over five years of experience in acute care and outpatient rehabilitation settings in Thailand Bangkok. The practitioner is registered with the Council of Occupational Therapists of Thailand and holds additional certifications in hand therapy and cognitive rehabilitation. The scope of practice evaluated includes patient assessment, intervention planning, adaptive equipment prescription, and discharge planning.</w:t>
      </w:r>
    </w:p>
    <w:p>
      <w:pPr>
        <w:pStyle w:val="BodyText"/>
      </w:pPr>
      <w:r>
        <w:t xml:space="preserve">In the context of Thailand Bangkok, where the population faces a rising burden of non-communicable diseases and an aging demographic, the OT's role is pivotal. The review specifically examined how the practitioner addresses stroke rehabilitation, diabetes-related complications, and ergonomic interventions for the city's large workforce.</w:t>
      </w:r>
    </w:p>
    <w:bookmarkEnd w:id="22"/>
    <w:bookmarkStart w:id="25" w:name="clinical-competency-and-patient-care"/>
    <w:p>
      <w:pPr>
        <w:pStyle w:val="Heading2"/>
      </w:pPr>
      <w:r>
        <w:t xml:space="preserve">3. Clinical Competency and Patient Care</w:t>
      </w:r>
    </w:p>
    <w:bookmarkStart w:id="23" w:name="assessment-and-diagnosis"/>
    <w:p>
      <w:pPr>
        <w:pStyle w:val="Heading3"/>
      </w:pPr>
      <w:r>
        <w:t xml:space="preserve">3.1 Assessment and Diagnosis</w:t>
      </w:r>
    </w:p>
    <w:p>
      <w:pPr>
        <w:pStyle w:val="FirstParagraph"/>
      </w:pPr>
      <w:r>
        <w:t xml:space="preserve">The Occupational Therapist demonstrates exceptional skill in conducting comprehensive occupational profiles. The review observed that assessments are tailored to the individual's cultural context and daily living environment within Bangkok. For instance, when evaluating a patient's ability to perform Activities of Daily Living (ADLs), the practitioner effectively considers local housing structures, transportation accessibility, and family dynamics common in Thai households.</w:t>
      </w:r>
    </w:p>
    <w:p>
      <w:pPr>
        <w:pStyle w:val="BodyText"/>
      </w:pPr>
      <w:r>
        <w:t xml:space="preserve">Standardized tools such as the FIM (Functional Independence Measure) and COPM (Canadian Occupational Performance Measure) are utilized correctly. The practitioner shows a keen ability to identify barriers to participation that are specific to the urban environment of Thailand Bangkok, such as noise pollution affecting sensory processing or traffic congestion impacting mobility training.</w:t>
      </w:r>
    </w:p>
    <w:bookmarkEnd w:id="23"/>
    <w:bookmarkStart w:id="24" w:name="intervention-strategies"/>
    <w:p>
      <w:pPr>
        <w:pStyle w:val="Heading3"/>
      </w:pPr>
      <w:r>
        <w:t xml:space="preserve">3.2 Intervention Strategies</w:t>
      </w:r>
    </w:p>
    <w:p>
      <w:pPr>
        <w:pStyle w:val="FirstParagraph"/>
      </w:pPr>
      <w:r>
        <w:t xml:space="preserve">Intervention plans are evidence-based and patient-centered. The review highlights the OT's proficiency in integrating traditional Thai massage techniques and mindfulness practices into rehabilitation protocols, which significantly enhances patient engagement and trust. This cultural adaptation is a strength that distinguishes high-quality care in this region.</w:t>
      </w:r>
    </w:p>
    <w:p>
      <w:pPr>
        <w:pStyle w:val="BodyText"/>
      </w:pPr>
      <w:r>
        <w:t xml:space="preserve">Furthermore, the practitioner effectively utilizes adaptive technology and assistive devices. In cases of neurological impairment, the OT has successfully implemented home modification strategies that are cost-effective and feasible for families in various socioeconomic brackets found in Bangkok.</w:t>
      </w:r>
    </w:p>
    <w:bookmarkEnd w:id="24"/>
    <w:bookmarkEnd w:id="25"/>
    <w:bookmarkStart w:id="26" w:name="professional-standards-and-ethics"/>
    <w:p>
      <w:pPr>
        <w:pStyle w:val="Heading2"/>
      </w:pPr>
      <w:r>
        <w:t xml:space="preserve">4. Professional Standards and Ethics</w:t>
      </w:r>
    </w:p>
    <w:p>
      <w:pPr>
        <w:pStyle w:val="FirstParagraph"/>
      </w:pPr>
      <w:r>
        <w:t xml:space="preserve">Adherence to the Code of Ethics for Occupational Therapists in Thailand is strictly maintained. The practitioner respects patient autonomy, confidentiality, and dignity. During the review, it was noted that informed consent processes are conducted thoroughly, with clear explanations provided in both Thai and English to accommodate the international community residing in Thailand Bangkok.</w:t>
      </w:r>
    </w:p>
    <w:p>
      <w:pPr>
        <w:pStyle w:val="BodyText"/>
      </w:pPr>
      <w:r>
        <w:t xml:space="preserve">The OT maintains professional boundaries and demonstrates integrity in all interactions. There were no instances of ethical breaches or conflicts of interest identified during the audit of patient files and observed sessions.</w:t>
      </w:r>
    </w:p>
    <w:bookmarkEnd w:id="26"/>
    <w:bookmarkStart w:id="27" w:name="documentation-and-record-keeping"/>
    <w:p>
      <w:pPr>
        <w:pStyle w:val="Heading2"/>
      </w:pPr>
      <w:r>
        <w:t xml:space="preserve">5. Documentation and Record Keeping</w:t>
      </w:r>
    </w:p>
    <w:p>
      <w:pPr>
        <w:pStyle w:val="FirstParagraph"/>
      </w:pPr>
      <w:r>
        <w:t xml:space="preserve">Clinical documentation is generally accurate and timely. However, the Peer Review Report identifies an area for improvement regarding the depth of outcome measurement. While initial assessments are detailed, progress notes sometimes lack specific quantitative data linking interventions to functional gains.</w:t>
      </w:r>
    </w:p>
    <w:p>
      <w:pPr>
        <w:pStyle w:val="BodyText"/>
      </w:pPr>
      <w:r>
        <w:t xml:space="preserve">To align with international standards expected in top-tier hospitals in Thailand Bangkok, it is recommended that the Occupational Therapist adopt a more structured SOAP (Subjective, Objective, Assessment, Plan) note format with a stronger emphasis on measurable outcomes. This will facilitate better continuity of care and support insurance claims processing.</w:t>
      </w:r>
    </w:p>
    <w:bookmarkEnd w:id="27"/>
    <w:bookmarkStart w:id="28" w:name="interdisciplinary-collaboration"/>
    <w:p>
      <w:pPr>
        <w:pStyle w:val="Heading2"/>
      </w:pPr>
      <w:r>
        <w:t xml:space="preserve">6. Interdisciplinary Collaboration</w:t>
      </w:r>
    </w:p>
    <w:p>
      <w:pPr>
        <w:pStyle w:val="FirstParagraph"/>
      </w:pPr>
      <w:r>
        <w:t xml:space="preserve">The practitioner actively participates in multidisciplinary team meetings. Collaboration with physiotherapists, speech therapists, and physicians is effective. The OT contributes valuable insights regarding the patient's occupational roles and community reintegration.</w:t>
      </w:r>
    </w:p>
    <w:p>
      <w:pPr>
        <w:pStyle w:val="BodyText"/>
      </w:pPr>
      <w:r>
        <w:t xml:space="preserve">In the fast-paced environment of Bangkok's healthcare system, the ability to communicate efficiently with colleagues is crucial. The review confirms that the Occupational Therapist communicates clearly and respectfully, fostering a collaborative atmosphere that benefits patient outcomes.</w:t>
      </w:r>
    </w:p>
    <w:bookmarkEnd w:id="28"/>
    <w:bookmarkStart w:id="29" w:name="continuing-professional-development"/>
    <w:p>
      <w:pPr>
        <w:pStyle w:val="Heading2"/>
      </w:pPr>
      <w:r>
        <w:t xml:space="preserve">7. Continuing Professional Development</w:t>
      </w:r>
    </w:p>
    <w:p>
      <w:pPr>
        <w:pStyle w:val="FirstParagraph"/>
      </w:pPr>
      <w:r>
        <w:t xml:space="preserve">The Occupational Therapist is committed to lifelong learning. The review verified attendance at recent workshops on neuro-rehabilitation and ergonomic assessments organized by professional bodies in Thailand. The practitioner actively seeks feedback and incorporates new research findings into clinical practice.</w:t>
      </w:r>
    </w:p>
    <w:p>
      <w:pPr>
        <w:pStyle w:val="BodyText"/>
      </w:pPr>
      <w:r>
        <w:t xml:space="preserve">It is recommended that the OT pursue advanced training in tele-rehabilitation, a growing field in Thailand Bangkok, to expand service accessibility to patients in remote areas or those with mobility constraints.</w:t>
      </w:r>
    </w:p>
    <w:bookmarkEnd w:id="29"/>
    <w:bookmarkStart w:id="31" w:name="overall-rating-and-recommendations"/>
    <w:p>
      <w:pPr>
        <w:pStyle w:val="Heading2"/>
      </w:pPr>
      <w:r>
        <w:t xml:space="preserve">8. Overall Rating and Recommendations</w:t>
      </w:r>
    </w:p>
    <w:p>
      <w:pPr>
        <w:pStyle w:val="FirstParagraph"/>
      </w:pPr>
      <w:r>
        <w:t xml:space="preserve">Clinical Knowledge &amp; Skills</w:t>
      </w:r>
      <w:r>
        <w:t xml:space="preserve"> </w:t>
      </w:r>
      <w:r>
        <w:t xml:space="preserve">Excellent (5/5)</w:t>
      </w:r>
    </w:p>
    <w:p>
      <w:pPr>
        <w:pStyle w:val="BodyText"/>
      </w:pPr>
      <w:r>
        <w:t xml:space="preserve">Patient Communication &amp; Empathy</w:t>
      </w:r>
      <w:r>
        <w:t xml:space="preserve"> </w:t>
      </w:r>
      <w:r>
        <w:t xml:space="preserve">Excellent (5/5)</w:t>
      </w:r>
    </w:p>
    <w:p>
      <w:pPr>
        <w:pStyle w:val="BodyText"/>
      </w:pPr>
      <w:r>
        <w:t xml:space="preserve">Documentation Quality</w:t>
      </w:r>
      <w:r>
        <w:t xml:space="preserve"> </w:t>
      </w:r>
      <w:r>
        <w:t xml:space="preserve">Good (4/5)</w:t>
      </w:r>
    </w:p>
    <w:p>
      <w:pPr>
        <w:pStyle w:val="BodyText"/>
      </w:pPr>
      <w:r>
        <w:t xml:space="preserve">Professionalism &amp; Ethics</w:t>
      </w:r>
      <w:r>
        <w:t xml:space="preserve"> </w:t>
      </w:r>
      <w:r>
        <w:t xml:space="preserve">Excellent (5/5)</w:t>
      </w:r>
    </w:p>
    <w:p>
      <w:pPr>
        <w:pStyle w:val="BodyText"/>
      </w:pPr>
      <w:r>
        <w:t xml:space="preserve">Interdisciplinary Collaboration</w:t>
      </w:r>
      <w:r>
        <w:t xml:space="preserve"> </w:t>
      </w:r>
      <w:r>
        <w:t xml:space="preserve">Very Good (4.5/5)</w:t>
      </w:r>
    </w:p>
    <w:bookmarkStart w:id="30" w:name="key-recommendations"/>
    <w:p>
      <w:pPr>
        <w:pStyle w:val="Heading3"/>
      </w:pPr>
      <w:r>
        <w:t xml:space="preserve">Key Recommendations:</w:t>
      </w:r>
    </w:p>
    <w:p>
      <w:pPr>
        <w:numPr>
          <w:ilvl w:val="0"/>
          <w:numId w:val="1001"/>
        </w:numPr>
        <w:pStyle w:val="Compact"/>
      </w:pPr>
      <w:r>
        <w:t xml:space="preserve">Enhance documentation practices by incorporating more specific, measurable outcome indicators in progress notes.</w:t>
      </w:r>
    </w:p>
    <w:p>
      <w:pPr>
        <w:numPr>
          <w:ilvl w:val="0"/>
          <w:numId w:val="1001"/>
        </w:numPr>
        <w:pStyle w:val="Compact"/>
      </w:pPr>
      <w:r>
        <w:t xml:space="preserve">Engage in advanced training related to digital health and tele-rehabilitation technologies.</w:t>
      </w:r>
    </w:p>
    <w:p>
      <w:pPr>
        <w:numPr>
          <w:ilvl w:val="0"/>
          <w:numId w:val="1001"/>
        </w:numPr>
        <w:pStyle w:val="Compact"/>
      </w:pPr>
      <w:r>
        <w:t xml:space="preserve">Continue to leverage cultural competence by integrating local practices into evidence-based therapy plans.</w:t>
      </w:r>
    </w:p>
    <w:p>
      <w:pPr>
        <w:numPr>
          <w:ilvl w:val="0"/>
          <w:numId w:val="1001"/>
        </w:numPr>
        <w:pStyle w:val="Compact"/>
      </w:pPr>
      <w:r>
        <w:t xml:space="preserve">Mentor junior staff to promote the dissemination of best practices within the department.</w:t>
      </w:r>
    </w:p>
    <w:bookmarkEnd w:id="30"/>
    <w:bookmarkEnd w:id="31"/>
    <w:p>
      <w:pPr>
        <w:pStyle w:val="FirstParagraph"/>
      </w:pPr>
      <w:r>
        <w:rPr>
          <w:bCs/>
          <w:b/>
        </w:rPr>
        <w:t xml:space="preserve">Reviewed By:</w:t>
      </w:r>
    </w:p>
    <w:p>
      <w:pPr>
        <w:pStyle w:val="BodyText"/>
      </w:pPr>
      <w:r>
        <w:t xml:space="preserve">Dr. Somchai Jirapong</w:t>
      </w:r>
    </w:p>
    <w:p>
      <w:pPr>
        <w:pStyle w:val="BodyText"/>
      </w:pPr>
      <w:r>
        <w:t xml:space="preserve">Senior Occupational Therapist &amp; Reviewer</w:t>
      </w:r>
    </w:p>
    <w:p>
      <w:pPr>
        <w:pStyle w:val="BodyText"/>
      </w:pPr>
      <w:r>
        <w:t xml:space="preserve">License No: OT-TH-998877</w:t>
      </w:r>
    </w:p>
    <w:p>
      <w:pPr>
        <w:pStyle w:val="BodyText"/>
      </w:pPr>
      <w:r>
        <w:rPr>
          <w:bCs/>
          <w:b/>
        </w:rPr>
        <w:t xml:space="preserve">Practitioner Acknowledgement:</w:t>
      </w:r>
    </w:p>
    <w:p>
      <w:pPr>
        <w:pStyle w:val="BodyText"/>
      </w:pPr>
      <w:r>
        <w:t xml:space="preserve">__________________________</w:t>
      </w:r>
    </w:p>
    <w:p>
      <w:pPr>
        <w:pStyle w:val="BodyText"/>
      </w:pPr>
      <w:r>
        <w:t xml:space="preserve">Name &amp; Signature</w:t>
      </w:r>
    </w:p>
    <w:p>
      <w:pPr>
        <w:pStyle w:val="BodyText"/>
      </w:pPr>
      <w:r>
        <w:t xml:space="preserve">Date: ________________</w:t>
      </w:r>
    </w:p>
    <w:p>
      <w:pPr>
        <w:pStyle w:val="BodyText"/>
      </w:pPr>
      <w:r>
        <w:t xml:space="preserve">This Peer Review Report is confidential and intended solely for the use of the individuals and entities named above. It is prepared in accordance with the standards of the Council of Occupational Therapists of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Thailand Bangkok</dc:title>
  <dc:creator/>
  <dc:language>en</dc:language>
  <cp:keywords/>
  <dcterms:created xsi:type="dcterms:W3CDTF">2026-10-10T08:10:13Z</dcterms:created>
  <dcterms:modified xsi:type="dcterms:W3CDTF">2026-10-10T08:10:13Z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