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Occupational Therapist</w:t>
      </w:r>
    </w:p>
    <w:p>
      <w:pPr>
        <w:pStyle w:val="BodyText"/>
      </w:pPr>
      <w:r>
        <w:rPr>
          <w:bCs/>
          <w:b/>
        </w:rPr>
        <w:t xml:space="preserve">Location:</w:t>
      </w:r>
      <w:r>
        <w:t xml:space="preserve"> </w:t>
      </w:r>
      <w:r>
        <w:t xml:space="preserve">Turkey Ankara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compliance of a practicing Occupational Therapist within the healthcare infrastructure of Turkey Ankara. The primary objective of this review is to ensure that the practitioner adheres to the rigorous standards set forth by the Ministry of Health of the Republic of Turkey and aligns with international best practices in occupational therapy.</w:t>
      </w:r>
    </w:p>
    <w:p>
      <w:pPr>
        <w:pStyle w:val="BodyText"/>
      </w:pPr>
      <w:r>
        <w:t xml:space="preserve">Ankara, as the capital city of Turkey, hosts a complex and diverse healthcare environment, ranging from state-run university hospitals to private rehabilitation centers. Consequently, the expectations for an Occupational Therapist in this region are high. This report assesses the therapist's ability to navigate the specific cultural, linguistic, and medical nuances of the Ankara population while delivering evidence-based interventions.</w:t>
      </w:r>
    </w:p>
    <w:bookmarkEnd w:id="21"/>
    <w:bookmarkStart w:id="22" w:name="clinical-competency-and-methodology"/>
    <w:p>
      <w:pPr>
        <w:pStyle w:val="Heading2"/>
      </w:pPr>
      <w:r>
        <w:t xml:space="preserve">2. Clinical Competency and Methodology</w:t>
      </w:r>
    </w:p>
    <w:p>
      <w:pPr>
        <w:pStyle w:val="FirstParagraph"/>
      </w:pPr>
      <w:r>
        <w:t xml:space="preserve">The core of this Peer Review Report focuses on the clinical methodology employed by the Occupational Therapist. The evaluation examined case files, treatment plans, and patient outcomes over a six-month period. It was observed that the therapist demonstrates a strong command of the International Classification of Functioning, Disability and Health (ICF) framework, which is increasingly mandated in Turkish healthcare documentation.</w:t>
      </w:r>
    </w:p>
    <w:p>
      <w:pPr>
        <w:pStyle w:val="BodyText"/>
      </w:pPr>
      <w:r>
        <w:t xml:space="preserve">In the context of Turkey Ankara, where the patient demographic includes a significant number of individuals recovering from neurological conditions, orthopedic injuries, and pediatric developmental disorders, the therapist’s adaptability is crucial. The review found that the Occupational Therapist effectively utilizes activity analysis and environmental modification techniques tailored to the local living conditions in Ankara. For instance, interventions for elderly patients were appropriately adjusted to accommodate the architectural realities of local housing and the specific social support structures available in the region.</w:t>
      </w:r>
    </w:p>
    <w:p>
      <w:pPr>
        <w:pStyle w:val="BodyText"/>
      </w:pPr>
      <w:r>
        <w:t xml:space="preserve">Furthermore, the integration of technology in therapy sessions was noted. The use of modern assistive devices and digital therapeutic tools reflects a commitment to staying current with global advancements, which is essential for maintaining high standards in a competitive medical hub like Ankara.</w:t>
      </w:r>
    </w:p>
    <w:bookmarkEnd w:id="22"/>
    <w:bookmarkStart w:id="23" w:name="documentation-and-regulatory-compliance"/>
    <w:p>
      <w:pPr>
        <w:pStyle w:val="Heading2"/>
      </w:pPr>
      <w:r>
        <w:t xml:space="preserve">3. Documentation and Regulatory Compliance</w:t>
      </w:r>
    </w:p>
    <w:p>
      <w:pPr>
        <w:pStyle w:val="FirstParagraph"/>
      </w:pPr>
      <w:r>
        <w:t xml:space="preserve">A critical component of this Peer Review Report is the assessment of administrative and regulatory compliance. In Turkey, healthcare professionals are subject to strict documentation requirements to ensure transparency and continuity of care. The Occupational Therapist was evaluated on their adherence to the regulations established by the Turkish Ministry of Health and the relevant professional chambers.</w:t>
      </w:r>
    </w:p>
    <w:p>
      <w:pPr>
        <w:pStyle w:val="BodyText"/>
      </w:pPr>
      <w:r>
        <w:t xml:space="preserve">The review confirms that all patient records are maintained with accuracy, confidentiality, and completeness. Treatment goals are clearly defined, measurable, and time-bound, reflecting a professional approach to clinical governance. The therapist’s ability to communicate effectively with other healthcare professionals in Ankara, including physicians, physiotherapists, and social workers, was also assessed. The interdisciplinary collaboration is vital in the Turkish healthcare system, and the subject of this report demonstrates excellent communication skills, ensuring that the Occupational Therapist’s contributions are fully integrated into the broader patient care plan.</w:t>
      </w:r>
    </w:p>
    <w:bookmarkEnd w:id="23"/>
    <w:bookmarkStart w:id="24" w:name="X6aa108ea7cf231070b2a853cd037140495f226f"/>
    <w:p>
      <w:pPr>
        <w:pStyle w:val="Heading2"/>
      </w:pPr>
      <w:r>
        <w:t xml:space="preserve">4. Cultural Sensitivity and Patient-Centered Care</w:t>
      </w:r>
    </w:p>
    <w:p>
      <w:pPr>
        <w:pStyle w:val="FirstParagraph"/>
      </w:pPr>
      <w:r>
        <w:t xml:space="preserve">Practicing as an Occupational Therapist in Turkey Ankara requires a deep understanding of the local culture and social norms. This Peer Review Report highlights the therapist’s exceptional cultural competence. The evaluation noted that the therapist respects the family-centric nature of Turkish society, actively involving family members in the rehabilitation process where appropriate. This approach is not only culturally respectful but also clinically effective, as family support is a significant determinant of successful rehabilitation outcomes in this region.</w:t>
      </w:r>
    </w:p>
    <w:p>
      <w:pPr>
        <w:pStyle w:val="BodyText"/>
      </w:pPr>
      <w:r>
        <w:t xml:space="preserve">Additionally, the therapist demonstrates sensitivity to the diverse socioeconomic backgrounds of patients in Ankara. Interventions are designed to be realistic and sustainable, considering the financial and logistical constraints that some patients may face. This patient-centered approach ensures that the therapy provided is not only theoretically sound but also practically applicable in the daily lives of the individuals served.</w:t>
      </w:r>
    </w:p>
    <w:bookmarkEnd w:id="24"/>
    <w:bookmarkStart w:id="25" w:name="Xd2cdc4e3b8069b8beb50d71e04e4372596def46"/>
    <w:p>
      <w:pPr>
        <w:pStyle w:val="Heading2"/>
      </w:pPr>
      <w:r>
        <w:t xml:space="preserve">5. Professional Ethics and Continuous Development</w:t>
      </w:r>
    </w:p>
    <w:p>
      <w:pPr>
        <w:pStyle w:val="FirstParagraph"/>
      </w:pPr>
      <w:r>
        <w:t xml:space="preserve">Ethical practice is the cornerstone of the profession. This Peer Review Report confirms that the Occupational Therapist upholds the highest ethical standards, including maintaining patient confidentiality, obtaining informed consent, and avoiding conflicts of interest. The therapist’s conduct aligns with the ethical guidelines of the Turkish Occupational Therapy Association and international bodies.</w:t>
      </w:r>
    </w:p>
    <w:p>
      <w:pPr>
        <w:pStyle w:val="BodyText"/>
      </w:pPr>
      <w:r>
        <w:t xml:space="preserve">Moreover, the review acknowledges the therapist’s commitment to continuous professional development. In a rapidly evolving field, staying updated with the latest research and techniques is imperative. The subject of this report actively participates in workshops, seminars, and conferences held in Ankara and across Turkey, demonstrating a dedication to enhancing their skills and knowledge base.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Occupational Therapist under review meets and, in many aspects, exceeds the professional standards expected in Turkey Ankara. The therapist exhibits strong clinical competence, regulatory compliance, cultural sensitivity, and ethical integrity. Their contributions to the healthcare community in Ankara are significant, providing high-quality rehabilitation services that improve the quality of life for numerous patients.</w:t>
      </w:r>
    </w:p>
    <w:p>
      <w:pPr>
        <w:pStyle w:val="BodyText"/>
      </w:pPr>
      <w:r>
        <w:t xml:space="preserve">It is recommended that the therapist continues to engage in interdisciplinary collaboration and pursue advanced training in emerging areas of occupational therapy. Maintaining this level of excellence will ensure continued success and positive impact within the dynamic healthcare landscape of Ankara.</w:t>
      </w:r>
    </w:p>
    <w:bookmarkEnd w:id="26"/>
    <w:p>
      <w:pPr>
        <w:pStyle w:val="BodyText"/>
      </w:pPr>
      <w:r>
        <w:rPr>
          <w:bCs/>
          <w:b/>
        </w:rPr>
        <w:t xml:space="preserve">Prepared by:</w:t>
      </w:r>
    </w:p>
    <w:p>
      <w:pPr>
        <w:pStyle w:val="BodyText"/>
      </w:pPr>
      <w:r>
        <w:t xml:space="preserve">Senior Peer Review Committee</w:t>
      </w:r>
    </w:p>
    <w:p>
      <w:pPr>
        <w:pStyle w:val="BodyText"/>
      </w:pPr>
      <w:r>
        <w:t xml:space="preserve">Healthcare Quality Assurance Board</w:t>
      </w:r>
    </w:p>
    <w:p>
      <w:pPr>
        <w:pStyle w:val="BodyText"/>
      </w:pPr>
      <w:r>
        <w:t xml:space="preserve">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Ankara, Turkey</dc:title>
  <dc:creator/>
  <dc:language>en</dc:language>
  <cp:keywords/>
  <dcterms:created xsi:type="dcterms:W3CDTF">2026-10-10T05:53:10Z</dcterms:created>
  <dcterms:modified xsi:type="dcterms:W3CDTF">2026-10-10T05:53:10Z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