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Miami,</w:t>
      </w:r>
      <w:r>
        <w:t xml:space="preserve"> </w:t>
      </w:r>
      <w:r>
        <w:t xml:space="preserve">Florida</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Clinical Performance Evaluation of Occupational Therapist</w:t>
      </w:r>
    </w:p>
    <w:p>
      <w:pPr>
        <w:pStyle w:val="BodyText"/>
      </w:pPr>
      <w:r>
        <w:rPr>
          <w:bCs/>
          <w:b/>
        </w:rPr>
        <w:t xml:space="preserve">Location:</w:t>
      </w:r>
      <w:r>
        <w:t xml:space="preserve"> </w:t>
      </w:r>
      <w:r>
        <w:t xml:space="preserve">Miami-Dade County, Florida, United States</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Miami Regional Occupational Therapy Quality Assurance Board</w:t>
      </w:r>
    </w:p>
    <w:bookmarkEnd w:id="20"/>
    <w:bookmarkStart w:id="21" w:name="executive-summary"/>
    <w:p>
      <w:pPr>
        <w:pStyle w:val="Heading2"/>
      </w:pPr>
      <w:r>
        <w:t xml:space="preserve">1. Executive Summary</w:t>
      </w:r>
    </w:p>
    <w:p>
      <w:pPr>
        <w:pStyle w:val="FirstParagraph"/>
      </w:pPr>
      <w:r>
        <w:t xml:space="preserve">This Peer Review Report has been convened to evaluate the clinical competency, ethical adherence, and professional conduct of the subject Occupational Therapist (OT) practicing within the metropolitan area of Miami, Florida. The review was initiated following a routine quality assurance audit mandated by the Florida Board of Occupational Therapy and local healthcare compliance standards. The primary objective of this assessment is to ensure that the OT maintains the highest standards of patient care, adheres to the specific cultural and linguistic nuances required in the diverse Miami community, and complies with all federal and state regulations governing occupational therapy practice in the United States.</w:t>
      </w:r>
    </w:p>
    <w:bookmarkEnd w:id="21"/>
    <w:bookmarkStart w:id="22" w:name="practitioner-information"/>
    <w:p>
      <w:pPr>
        <w:pStyle w:val="Heading2"/>
      </w:pPr>
      <w:r>
        <w:t xml:space="preserve">2. Practitioner Information</w:t>
      </w:r>
    </w:p>
    <w:p>
      <w:pPr>
        <w:pStyle w:val="FirstParagraph"/>
      </w:pPr>
      <w:r>
        <w:rPr>
          <w:bCs/>
          <w:b/>
        </w:rPr>
        <w:t xml:space="preserve">Name:</w:t>
      </w:r>
      <w:r>
        <w:t xml:space="preserve"> </w:t>
      </w:r>
      <w:r>
        <w:t xml:space="preserve">[Redacted for Confidentiality]</w:t>
      </w:r>
      <w:r>
        <w:br/>
      </w:r>
      <w:r>
        <w:rPr>
          <w:bCs/>
          <w:b/>
        </w:rPr>
        <w:t xml:space="preserve">Licensure:</w:t>
      </w:r>
      <w:r>
        <w:t xml:space="preserve"> </w:t>
      </w:r>
      <w:r>
        <w:t xml:space="preserve">Florida Board of Occupational Therapy (Active)</w:t>
      </w:r>
      <w:r>
        <w:br/>
      </w:r>
      <w:r>
        <w:rPr>
          <w:bCs/>
          <w:b/>
        </w:rPr>
        <w:t xml:space="preserve">Setting:</w:t>
      </w:r>
      <w:r>
        <w:t xml:space="preserve"> </w:t>
      </w:r>
      <w:r>
        <w:t xml:space="preserve">Inpatient Rehabilitation Facility, Miami Beach</w:t>
      </w:r>
      <w:r>
        <w:br/>
      </w:r>
      <w:r>
        <w:rPr>
          <w:bCs/>
          <w:b/>
        </w:rPr>
        <w:t xml:space="preserve">Years of Experience:</w:t>
      </w:r>
      <w:r>
        <w:t xml:space="preserve"> </w:t>
      </w:r>
      <w:r>
        <w:t xml:space="preserve">7 Years</w:t>
      </w:r>
      <w:r>
        <w:br/>
      </w:r>
      <w:r>
        <w:rPr>
          <w:bCs/>
          <w:b/>
        </w:rPr>
        <w:t xml:space="preserve">Specialization:</w:t>
      </w:r>
      <w:r>
        <w:t xml:space="preserve"> </w:t>
      </w:r>
      <w:r>
        <w:t xml:space="preserve">Neurological Rehabilitation and Pediatric Development</w:t>
      </w:r>
    </w:p>
    <w:bookmarkEnd w:id="22"/>
    <w:bookmarkStart w:id="23" w:name="Xf1927eaa6663544dc8ed8cd12dd1c5291a0b015"/>
    <w:p>
      <w:pPr>
        <w:pStyle w:val="Heading2"/>
      </w:pPr>
      <w:r>
        <w:t xml:space="preserve">3. Clinical Competency and Scope of Practice</w:t>
      </w:r>
    </w:p>
    <w:p>
      <w:pPr>
        <w:pStyle w:val="FirstParagraph"/>
      </w:pPr>
      <w:r>
        <w:t xml:space="preserve">The review committee conducted a comprehensive analysis of 25 patient charts selected at random from the past twelve months. The evaluation focused on the accuracy of evaluations, the appropriateness of treatment plans, and the efficacy of interventions provided.</w:t>
      </w:r>
    </w:p>
    <w:p>
      <w:pPr>
        <w:pStyle w:val="BodyText"/>
      </w:pPr>
      <w:r>
        <w:t xml:space="preserve">The Occupational Therapist demonstrated a robust understanding of the American Occupational Therapy Association (AOTA) standards of practice. Documentation was found to be thorough, clearly outlining the patient's functional limitations and the specific goals established to address them. The OT effectively utilized evidence-based interventions tailored to the unique needs of the patient population in Miami, which includes a high prevalence of geriatric patients requiring fall prevention strategies and pediatric patients with developmental delays.</w:t>
      </w:r>
    </w:p>
    <w:p>
      <w:pPr>
        <w:pStyle w:val="BodyText"/>
      </w:pPr>
      <w:r>
        <w:t xml:space="preserve">However, the committee noted a minor discrepancy in the frequency of re-evaluations for three complex neurological cases. While the initial treatment plans were sound, the documentation did not sufficiently justify the extension of the plan of care beyond the standard 30-day review period without a formal re-assessment. This is a critical area for improvement to ensure compliance with Medicare guidelines and Florida state regulations.</w:t>
      </w:r>
    </w:p>
    <w:bookmarkEnd w:id="23"/>
    <w:bookmarkStart w:id="24" w:name="X76c8ee0d8161788bbd4cabe967499d187dd10a5"/>
    <w:p>
      <w:pPr>
        <w:pStyle w:val="Heading2"/>
      </w:pPr>
      <w:r>
        <w:t xml:space="preserve">4. Cultural Competency and Community Integration</w:t>
      </w:r>
    </w:p>
    <w:p>
      <w:pPr>
        <w:pStyle w:val="FirstParagraph"/>
      </w:pPr>
      <w:r>
        <w:t xml:space="preserve">Practicing in Miami, Florida, requires a distinct level of cultural and linguistic competency due to the region's significant Hispanic and Caribbean populations. This Peer Review Report places significant emphasis on the OT's ability to communicate effectively with patients and families from diverse backgrounds.</w:t>
      </w:r>
    </w:p>
    <w:p>
      <w:pPr>
        <w:pStyle w:val="BodyText"/>
      </w:pPr>
      <w:r>
        <w:t xml:space="preserve">The subject OT was commended for their proficiency in Spanish, which facilitated better engagement with non-English speaking patients. The review found that the therapist consistently utilized appropriate medical interpreters when necessary and adapted educational materials to be culturally relevant. This approach aligns with the core values of the profession and ensures that patients in the Miami area receive equitable access to care. The OT's ability to integrate family members into the therapy process, a common cultural expectation in the local community, was observed to be a strength in their practice.</w:t>
      </w:r>
    </w:p>
    <w:bookmarkEnd w:id="24"/>
    <w:bookmarkStart w:id="25" w:name="ethical-conduct-and-professionalism"/>
    <w:p>
      <w:pPr>
        <w:pStyle w:val="Heading2"/>
      </w:pPr>
      <w:r>
        <w:t xml:space="preserve">5. Ethical Conduct and Professionalism</w:t>
      </w:r>
    </w:p>
    <w:p>
      <w:pPr>
        <w:pStyle w:val="FirstParagraph"/>
      </w:pPr>
      <w:r>
        <w:t xml:space="preserve">Adherence to the Code of Ethics for Occupational Therapy is paramount. The review investigated potential conflicts of interest, boundary violations, and professional interactions with colleagues. No evidence of unethical behavior was found. The OT maintains professional boundaries and demonstrates respect for patient autonomy and confidentiality in accordance with HIPAA regulations.</w:t>
      </w:r>
    </w:p>
    <w:p>
      <w:pPr>
        <w:pStyle w:val="BodyText"/>
      </w:pPr>
      <w:r>
        <w:t xml:space="preserve">The practitioner actively participates in continuing education units (CEUs) required by the Florida Board of Occupational Therapy. The committee noted recent certifications in hand therapy and dementia care, which directly benefit the local patient population in Miami.</w:t>
      </w:r>
    </w:p>
    <w:bookmarkEnd w:id="25"/>
    <w:bookmarkStart w:id="26" w:name="Xda79409093af40bd3d15ed7d2a5582dbca223f1"/>
    <w:p>
      <w:pPr>
        <w:pStyle w:val="Heading2"/>
      </w:pPr>
      <w:r>
        <w:t xml:space="preserve">6. Areas for Improvement and Recommendations</w:t>
      </w:r>
    </w:p>
    <w:p>
      <w:pPr>
        <w:pStyle w:val="FirstParagraph"/>
      </w:pPr>
      <w:r>
        <w:t xml:space="preserve">Based on the findings of this Peer Review Report, the following recommendations are made to enhance the quality of care provided by the Occupational Therapist:</w:t>
      </w:r>
    </w:p>
    <w:p>
      <w:pPr>
        <w:numPr>
          <w:ilvl w:val="0"/>
          <w:numId w:val="1001"/>
        </w:numPr>
        <w:pStyle w:val="Compact"/>
      </w:pPr>
      <w:r>
        <w:rPr>
          <w:bCs/>
          <w:b/>
        </w:rPr>
        <w:t xml:space="preserve">Documentation Precision:</w:t>
      </w:r>
      <w:r>
        <w:t xml:space="preserve"> </w:t>
      </w:r>
      <w:r>
        <w:t xml:space="preserve">The OT must ensure that all extensions of care are supported by detailed re-evaluation data. This is essential for maintaining compliance with insurance requirements and state laws in the United States.</w:t>
      </w:r>
    </w:p>
    <w:p>
      <w:pPr>
        <w:numPr>
          <w:ilvl w:val="0"/>
          <w:numId w:val="1001"/>
        </w:numPr>
        <w:pStyle w:val="Compact"/>
      </w:pPr>
      <w:r>
        <w:rPr>
          <w:bCs/>
          <w:b/>
        </w:rPr>
        <w:t xml:space="preserve">Interdisciplinary Collaboration:</w:t>
      </w:r>
      <w:r>
        <w:t xml:space="preserve"> </w:t>
      </w:r>
      <w:r>
        <w:t xml:space="preserve">While communication with the immediate care team is strong, the OT should increase engagement with the broader interdisciplinary team, particularly social workers, to better address the socioeconomic barriers often faced by patients in the Miami-Dade region.</w:t>
      </w:r>
    </w:p>
    <w:p>
      <w:pPr>
        <w:numPr>
          <w:ilvl w:val="0"/>
          <w:numId w:val="1001"/>
        </w:numPr>
        <w:pStyle w:val="Compact"/>
      </w:pPr>
      <w:r>
        <w:rPr>
          <w:bCs/>
          <w:b/>
        </w:rPr>
        <w:t xml:space="preserve">Outcome Measurement:</w:t>
      </w:r>
      <w:r>
        <w:t xml:space="preserve"> </w:t>
      </w:r>
      <w:r>
        <w:t xml:space="preserve">The OT is encouraged to utilize standardized outcome measures more frequently to quantitatively demonstrate patient progress. This data is vital for quality improvement initiatives within the facility.</w:t>
      </w:r>
    </w:p>
    <w:bookmarkEnd w:id="26"/>
    <w:bookmarkStart w:id="27" w:name="conclusion"/>
    <w:p>
      <w:pPr>
        <w:pStyle w:val="Heading2"/>
      </w:pPr>
      <w:r>
        <w:t xml:space="preserve">7. Conclusion</w:t>
      </w:r>
    </w:p>
    <w:p>
      <w:pPr>
        <w:pStyle w:val="FirstParagraph"/>
      </w:pPr>
      <w:r>
        <w:t xml:space="preserve">In conclusion, this Peer Review Report affirms that the subject Occupational Therapist is a competent and ethical practitioner who provides high-quality care to the residents of Miami, Florida. While there are minor areas regarding documentation protocols that require attention, the overall performance meets the standards set by the Florida Board of Occupational Therapy and the AOTA. The OT's dedication to cultural competency and patient-centered care is particularly noteworthy and serves as a model for the profession in this diverse region of the United States.</w:t>
      </w:r>
    </w:p>
    <w:p>
      <w:pPr>
        <w:pStyle w:val="BodyText"/>
      </w:pPr>
      <w:r>
        <w:t xml:space="preserve">The committee recommends that the OT's license remain in good standing, contingent upon the implementation of the recommendations outlined in Section 6. A follow-up review is scheduled for six months to assess progress in these areas.</w:t>
      </w:r>
    </w:p>
    <w:bookmarkEnd w:id="27"/>
    <w:p>
      <w:pPr>
        <w:pStyle w:val="BodyText"/>
      </w:pPr>
      <w:r>
        <w:rPr>
          <w:bCs/>
          <w:b/>
        </w:rPr>
        <w:t xml:space="preserve">Prepared By:</w:t>
      </w:r>
    </w:p>
    <w:p>
      <w:pPr>
        <w:pStyle w:val="BodyText"/>
      </w:pPr>
      <w:r>
        <w:t xml:space="preserve">Dr. Elena Rodriguez, OTR/L, FAOTA</w:t>
      </w:r>
      <w:r>
        <w:br/>
      </w:r>
      <w:r>
        <w:t xml:space="preserve">Chair, Miami Regional Occupational Therapy Quality Assurance Board</w:t>
      </w:r>
      <w:r>
        <w:br/>
      </w: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Miami, Florida</dc:title>
  <dc:creator/>
  <dc:language>en</dc:language>
  <cp:keywords/>
  <dcterms:created xsi:type="dcterms:W3CDTF">2026-10-10T13:53:18Z</dcterms:created>
  <dcterms:modified xsi:type="dcterms:W3CDTF">2026-10-10T13:53:18Z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