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Output of Oceanographer</w:t>
      </w:r>
    </w:p>
    <w:p>
      <w:pPr>
        <w:pStyle w:val="BodyText"/>
      </w:pPr>
      <w:r>
        <w:rPr>
          <w:bCs/>
          <w:b/>
        </w:rPr>
        <w:t xml:space="preserve">Location Context:</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National Marine Science Advisory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Oceanographer operating within the jurisdiction of Malaysia Kuala Lumpur. As the capital city serves as the administrative hub for national marine policy and research funding, the role of the Oceanographer in this region is pivotal. The review focuses on the alignment of the candidate's work with the strategic goals of the Department of Marine and Fisheries Malaysia and the broader environmental sustainability targets set by the Malaysian government.</w:t>
      </w:r>
    </w:p>
    <w:p>
      <w:pPr>
        <w:pStyle w:val="BodyText"/>
      </w:pPr>
      <w:r>
        <w:t xml:space="preserve">The panel has conducted a thorough examination of the Oceanographer's recent publications, field data methodologies, and collaborative efforts with local institutions in Kuala Lumpur. The overall assessment indicates a high level of proficiency, particularly in the areas of coastal hydrodynamics and marine biodiversity conservation relevant to the South China Sea.</w:t>
      </w:r>
    </w:p>
    <w:bookmarkEnd w:id="21"/>
    <w:bookmarkStart w:id="22" w:name="scope-and-methodology"/>
    <w:p>
      <w:pPr>
        <w:pStyle w:val="Heading2"/>
      </w:pPr>
      <w:r>
        <w:t xml:space="preserve">2. Scope and Methodology</w:t>
      </w:r>
    </w:p>
    <w:p>
      <w:pPr>
        <w:pStyle w:val="FirstParagraph"/>
      </w:pPr>
      <w:r>
        <w:t xml:space="preserve">The scope of this Peer Review Report encompasses three primary domains: scientific rigor, regional relevance to Malaysia Kuala Lumpur, and professional ethics. The methodology involved a blind review of five major research papers published by the Oceanographer over the last three years, an audit of data collection protocols used during expeditions off the coast of Selangor, and interviews with peer colleagues based in Kuala Lumpur research institutes.</w:t>
      </w:r>
    </w:p>
    <w:p>
      <w:pPr>
        <w:pStyle w:val="BodyText"/>
      </w:pPr>
      <w:r>
        <w:t xml:space="preserve">Special attention was paid to how the Oceanographer addresses local challenges, such as urban runoff impact on coastal ecosystems and the management of marine resources in proximity to major metropolitan areas.</w:t>
      </w:r>
    </w:p>
    <w:bookmarkEnd w:id="22"/>
    <w:bookmarkStart w:id="25" w:name="Xf30a6548a52d023d3bd7ae4d3b2de640ef322f1"/>
    <w:p>
      <w:pPr>
        <w:pStyle w:val="Heading2"/>
      </w:pPr>
      <w:r>
        <w:t xml:space="preserve">3. Technical Competency and Research Quality</w:t>
      </w:r>
    </w:p>
    <w:bookmarkStart w:id="23" w:name="methodological-rigor"/>
    <w:p>
      <w:pPr>
        <w:pStyle w:val="Heading3"/>
      </w:pPr>
      <w:r>
        <w:t xml:space="preserve">3.1 Methodological Rigor</w:t>
      </w:r>
    </w:p>
    <w:p>
      <w:pPr>
        <w:pStyle w:val="FirstParagraph"/>
      </w:pPr>
      <w:r>
        <w:t xml:space="preserve">The Oceanographer demonstrates exceptional technical competency in the application of modern oceanographic instruments. The use of autonomous underwater vehicles (AUVs) and satellite telemetry in recent studies reflects a commitment to cutting-edge technology. The data processing algorithms employed are robust and adhere to international standards, ensuring the reliability of findings presented to stakeholders in Malaysia Kuala Lumpur.</w:t>
      </w:r>
    </w:p>
    <w:bookmarkEnd w:id="23"/>
    <w:bookmarkStart w:id="24" w:name="data-integrity"/>
    <w:p>
      <w:pPr>
        <w:pStyle w:val="Heading3"/>
      </w:pPr>
      <w:r>
        <w:t xml:space="preserve">3.2 Data Integrity</w:t>
      </w:r>
    </w:p>
    <w:p>
      <w:pPr>
        <w:pStyle w:val="FirstParagraph"/>
      </w:pPr>
      <w:r>
        <w:t xml:space="preserve">A critical component of this Peer Review Report is the assessment of data integrity. The review panel found no discrepancies in the datasets submitted. The Oceanographer maintains transparent records of field observations, which is crucial for reproducibility. This transparency strengthens the credibility of the research when presented to government bodies and academic institutions in the capital.</w:t>
      </w:r>
    </w:p>
    <w:bookmarkEnd w:id="24"/>
    <w:bookmarkEnd w:id="25"/>
    <w:bookmarkStart w:id="26" w:name="Xeff6fc06d3b9febfd313eecb35557f9365bfe04"/>
    <w:p>
      <w:pPr>
        <w:pStyle w:val="Heading2"/>
      </w:pPr>
      <w:r>
        <w:t xml:space="preserve">4. Regional Relevance: Malaysia Kuala Lumpur Context</w:t>
      </w:r>
    </w:p>
    <w:p>
      <w:pPr>
        <w:pStyle w:val="FirstParagraph"/>
      </w:pPr>
      <w:r>
        <w:t xml:space="preserve">A significant criterion for this evaluation is the applicability of the Oceanographer's work to the specific environmental and economic context of Malaysia Kuala Lumpur. While Kuala Lumpur is an inland city, it is the strategic center for managing the nation's maritime affairs. The Oceanographer has successfully bridged the gap between field data and policy formulation.</w:t>
      </w:r>
    </w:p>
    <w:p>
      <w:pPr>
        <w:pStyle w:val="BodyText"/>
      </w:pPr>
      <w:r>
        <w:t xml:space="preserve">Specifically, the research on sediment transport in the Klang River estuary provides vital insights for flood management and port infrastructure development in the greater Kuala Lumpur region. The Oceanographer's ability to translate complex marine data into actionable policy recommendations for urban planners and environmental agencies in the capital is commendable. This alignment ensures that the scientific output directly benefits the socio-economic development of Malaysia Kuala Lumpur.</w:t>
      </w:r>
    </w:p>
    <w:bookmarkEnd w:id="26"/>
    <w:bookmarkStart w:id="27" w:name="collaboration-and-professional-conduct"/>
    <w:p>
      <w:pPr>
        <w:pStyle w:val="Heading2"/>
      </w:pPr>
      <w:r>
        <w:t xml:space="preserve">5. Collaboration and Professional Conduct</w:t>
      </w:r>
    </w:p>
    <w:p>
      <w:pPr>
        <w:pStyle w:val="FirstParagraph"/>
      </w:pPr>
      <w:r>
        <w:t xml:space="preserve">The Oceanographer has fostered strong collaborative relationships with key institutions in Malaysia Kuala Lumpur, including the Malaysian Oceanographic Institute and various universities. Feedback from peers indicates a professional demeanor, characterized by openness to critique and a willingness to share resources. The Oceanographer actively participates in national conferences held in the capital, contributing to the advancement of marine science in the country.</w:t>
      </w:r>
    </w:p>
    <w:p>
      <w:pPr>
        <w:pStyle w:val="BodyText"/>
      </w:pPr>
      <w:r>
        <w:t xml:space="preserve">Ethical considerations regarding environmental impact and community engagement were also reviewed. The Oceanographer adheres strictly to ethical guidelines, ensuring that research activities do not harm local marine ecosystems or disrupt coastal communities.</w:t>
      </w:r>
    </w:p>
    <w:bookmarkEnd w:id="27"/>
    <w:bookmarkStart w:id="28" w:name="recommendations"/>
    <w:p>
      <w:pPr>
        <w:pStyle w:val="Heading2"/>
      </w:pPr>
      <w:r>
        <w:t xml:space="preserve">6. Recommendations</w:t>
      </w:r>
    </w:p>
    <w:p>
      <w:pPr>
        <w:pStyle w:val="FirstParagraph"/>
      </w:pPr>
      <w:r>
        <w:t xml:space="preserve">Based on the findings of this Peer Review Report, the panel recommends the following:</w:t>
      </w:r>
    </w:p>
    <w:p>
      <w:pPr>
        <w:numPr>
          <w:ilvl w:val="0"/>
          <w:numId w:val="1001"/>
        </w:numPr>
        <w:pStyle w:val="Compact"/>
      </w:pPr>
      <w:r>
        <w:rPr>
          <w:bCs/>
          <w:b/>
        </w:rPr>
        <w:t xml:space="preserve">Continued Funding:</w:t>
      </w:r>
      <w:r>
        <w:t xml:space="preserve"> </w:t>
      </w:r>
      <w:r>
        <w:t xml:space="preserve">The Oceanographer's projects should receive continued financial support due to their high relevance to national interests.</w:t>
      </w:r>
    </w:p>
    <w:p>
      <w:pPr>
        <w:numPr>
          <w:ilvl w:val="0"/>
          <w:numId w:val="1001"/>
        </w:numPr>
        <w:pStyle w:val="Compact"/>
      </w:pPr>
      <w:r>
        <w:rPr>
          <w:bCs/>
          <w:b/>
        </w:rPr>
        <w:t xml:space="preserve">Policy Integration:</w:t>
      </w:r>
      <w:r>
        <w:t xml:space="preserve"> </w:t>
      </w:r>
      <w:r>
        <w:t xml:space="preserve">Encourage deeper integration of the Oceanographer's findings into the urban planning frameworks of Malaysia Kuala Lumpur, particularly regarding coastal resilience.</w:t>
      </w:r>
    </w:p>
    <w:p>
      <w:pPr>
        <w:numPr>
          <w:ilvl w:val="0"/>
          <w:numId w:val="1001"/>
        </w:numPr>
        <w:pStyle w:val="Compact"/>
      </w:pPr>
      <w:r>
        <w:rPr>
          <w:bCs/>
          <w:b/>
        </w:rPr>
        <w:t xml:space="preserve">Capacity Building:</w:t>
      </w:r>
      <w:r>
        <w:t xml:space="preserve"> </w:t>
      </w:r>
      <w:r>
        <w:t xml:space="preserve">The Oceanographer should lead mentorship programs for junior researchers in the region to build local capacity in marine science.</w:t>
      </w:r>
    </w:p>
    <w:bookmarkEnd w:id="28"/>
    <w:bookmarkStart w:id="29" w:name="conclusion"/>
    <w:p>
      <w:pPr>
        <w:pStyle w:val="Heading2"/>
      </w:pPr>
      <w:r>
        <w:t xml:space="preserve">7. Conclusion</w:t>
      </w:r>
    </w:p>
    <w:p>
      <w:pPr>
        <w:pStyle w:val="FirstParagraph"/>
      </w:pPr>
      <w:r>
        <w:t xml:space="preserve">In conclusion, this Peer Review Report affirms the high professional standing of the Oceanographer under review. Their work exemplifies scientific excellence and demonstrates a clear understanding of the unique challenges and opportunities present in Malaysia Kuala Lumpur. The contributions made by this Oceanographer are not only academically significant but also practically valuable for the sustainable management of Malaysia's marine resources. The panel is confident that continued support for this professional will yield substantial benefits for the nation's maritime sector.</w:t>
      </w:r>
    </w:p>
    <w:bookmarkEnd w:id="29"/>
    <w:p>
      <w:pPr>
        <w:pStyle w:val="BodyText"/>
      </w:pPr>
      <w:r>
        <w:rPr>
          <w:bCs/>
          <w:b/>
        </w:rPr>
        <w:t xml:space="preserve">Prepared by:</w:t>
      </w:r>
    </w:p>
    <w:p>
      <w:pPr>
        <w:pStyle w:val="BodyText"/>
      </w:pPr>
      <w:r>
        <w:t xml:space="preserve">Dr. A. Rahman</w:t>
      </w:r>
    </w:p>
    <w:p>
      <w:pPr>
        <w:pStyle w:val="BodyText"/>
      </w:pPr>
      <w:r>
        <w:t xml:space="preserve">Lead Reviewer, National Marine Science Advisory Board</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Malaysia Kuala Lumpur</dc:title>
  <dc:creator/>
  <dc:language>en</dc:language>
  <cp:keywords/>
  <dcterms:created xsi:type="dcterms:W3CDTF">2026-10-10T08:51:37Z</dcterms:created>
  <dcterms:modified xsi:type="dcterms:W3CDTF">2026-10-10T08:51:37Z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