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Oceanographer</w:t>
      </w:r>
      <w:r>
        <w:t xml:space="preserve"> </w:t>
      </w:r>
      <w:r>
        <w:t xml:space="preserve">-</w:t>
      </w:r>
      <w:r>
        <w:t xml:space="preserve"> </w:t>
      </w:r>
      <w:r>
        <w:t xml:space="preserve">Tanzania</w:t>
      </w:r>
      <w:r>
        <w:t xml:space="preserve"> </w:t>
      </w:r>
      <w:r>
        <w:t xml:space="preserve">Dar</w:t>
      </w:r>
      <w:r>
        <w:t xml:space="preserve"> </w:t>
      </w:r>
      <w:r>
        <w:t xml:space="preserve">es</w:t>
      </w:r>
      <w:r>
        <w:t xml:space="preserve"> </w:t>
      </w:r>
      <w:r>
        <w:t xml:space="preserve">Salaam</w:t>
      </w:r>
    </w:p>
    <w:bookmarkStart w:id="21" w:name="peer-review-report"/>
    <w:p>
      <w:pPr>
        <w:pStyle w:val="Heading1"/>
      </w:pPr>
      <w:r>
        <w:t xml:space="preserve">Peer Review Report</w:t>
      </w:r>
    </w:p>
    <w:bookmarkStart w:id="20" w:name="X7333acf081c7be2d7a433379a8df4bfc095a6ca"/>
    <w:p>
      <w:pPr>
        <w:pStyle w:val="Heading2"/>
      </w:pPr>
      <w:r>
        <w:t xml:space="preserve">Professional Evaluation of Oceanographer Performance</w:t>
      </w:r>
    </w:p>
    <w:p>
      <w:pPr>
        <w:pStyle w:val="FirstParagraph"/>
      </w:pPr>
      <w:r>
        <w:rPr>
          <w:bCs/>
          <w:b/>
        </w:rPr>
        <w:t xml:space="preserve">Subject Role:</w:t>
      </w:r>
      <w:r>
        <w:t xml:space="preserve"> </w:t>
      </w:r>
      <w:r>
        <w:t xml:space="preserve">Senior Oceanographer</w:t>
      </w:r>
    </w:p>
    <w:p>
      <w:pPr>
        <w:pStyle w:val="BodyText"/>
      </w:pPr>
      <w:r>
        <w:rPr>
          <w:bCs/>
          <w:b/>
        </w:rPr>
        <w:t xml:space="preserve">Location:</w:t>
      </w:r>
      <w:r>
        <w:t xml:space="preserve"> </w:t>
      </w:r>
      <w:r>
        <w:t xml:space="preserve">Tanzania Dar es Salaam</w:t>
      </w:r>
    </w:p>
    <w:p>
      <w:pPr>
        <w:pStyle w:val="BodyText"/>
      </w:pPr>
      <w:r>
        <w:rPr>
          <w:bCs/>
          <w:b/>
        </w:rPr>
        <w:t xml:space="preserve">Review Period:</w:t>
      </w:r>
      <w:r>
        <w:t xml:space="preserve"> </w:t>
      </w:r>
      <w:r>
        <w:t xml:space="preserve">January 2024 – December 2024</w:t>
      </w:r>
    </w:p>
    <w:p>
      <w:pPr>
        <w:pStyle w:val="BodyText"/>
      </w:pPr>
      <w:r>
        <w:rPr>
          <w:bCs/>
          <w:b/>
        </w:rPr>
        <w:t xml:space="preserve">Review Date:</w:t>
      </w:r>
      <w:r>
        <w:t xml:space="preserve"> </w:t>
      </w:r>
      <w:r>
        <w:t xml:space="preserve">January 15, 2025</w:t>
      </w:r>
    </w:p>
    <w:p>
      <w:pPr>
        <w:pStyle w:val="BodyText"/>
      </w:pPr>
      <w:r>
        <w:rPr>
          <w:bCs/>
          <w:b/>
        </w:rPr>
        <w:t xml:space="preserve">Reviewer Panel:</w:t>
      </w:r>
      <w:r>
        <w:t xml:space="preserve"> </w:t>
      </w:r>
      <w:r>
        <w:t xml:space="preserve">Coastal Zone Management Committee</w:t>
      </w:r>
    </w:p>
    <w:p>
      <w:pPr>
        <w:pStyle w:val="BodyText"/>
      </w:pPr>
      <w:r>
        <w:rPr>
          <w:bCs/>
          <w:b/>
        </w:rPr>
        <w:t xml:space="preserve">Document ID:</w:t>
      </w:r>
      <w:r>
        <w:t xml:space="preserve"> </w:t>
      </w:r>
      <w:r>
        <w:t xml:space="preserve">PR-OCN-TZ-2025-001</w:t>
      </w:r>
    </w:p>
    <w:bookmarkEnd w:id="20"/>
    <w:bookmarkEnd w:id="21"/>
    <w:bookmarkStart w:id="22"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provides a comprehensive assessment of the professional contributions, technical expertise, and operational impact of the designated</w:t>
      </w:r>
      <w:r>
        <w:t xml:space="preserve"> </w:t>
      </w:r>
      <w:r>
        <w:rPr>
          <w:bCs/>
          <w:b/>
        </w:rPr>
        <w:t xml:space="preserve">Oceanographer</w:t>
      </w:r>
      <w:r>
        <w:t xml:space="preserve"> </w:t>
      </w:r>
      <w:r>
        <w:t xml:space="preserve">based in</w:t>
      </w:r>
      <w:r>
        <w:t xml:space="preserve"> </w:t>
      </w:r>
      <w:r>
        <w:rPr>
          <w:bCs/>
          <w:b/>
        </w:rPr>
        <w:t xml:space="preserve">Tanzania Dar es Salaam</w:t>
      </w:r>
      <w:r>
        <w:t xml:space="preserve">. The review focuses on the subject’s role in advancing marine research, supporting coastal resilience initiatives, and fostering international collaboration within the Indian Ocean region. Overall, the Oceanographer has demonstrated exceptional competence in hydrographic surveying, marine biodiversity assessment, and climate change adaptation strategies tailored to the unique environmental conditions of Dar es Salaam’s coastal zone.</w:t>
      </w:r>
    </w:p>
    <w:bookmarkEnd w:id="22"/>
    <w:bookmarkStart w:id="23" w:name="context-and-scope-of-evaluation"/>
    <w:p>
      <w:pPr>
        <w:pStyle w:val="Heading2"/>
      </w:pPr>
      <w:r>
        <w:t xml:space="preserve">2. Context and Scope of Evaluation</w:t>
      </w:r>
    </w:p>
    <w:p>
      <w:pPr>
        <w:pStyle w:val="FirstParagraph"/>
      </w:pPr>
      <w:r>
        <w:t xml:space="preserve">The evaluation was conducted within the context of Tanzania’s growing emphasis on sustainable blue economy development. As a key port city and coastal hub,</w:t>
      </w:r>
      <w:r>
        <w:t xml:space="preserve"> </w:t>
      </w:r>
      <w:r>
        <w:rPr>
          <w:bCs/>
          <w:b/>
        </w:rPr>
        <w:t xml:space="preserve">Tanzania Dar es Salaam</w:t>
      </w:r>
      <w:r>
        <w:t xml:space="preserve"> </w:t>
      </w:r>
      <w:r>
        <w:t xml:space="preserve">faces significant challenges related to coastal erosion, marine pollution, and climate-induced sea-level rise. The</w:t>
      </w:r>
      <w:r>
        <w:t xml:space="preserve"> </w:t>
      </w:r>
      <w:r>
        <w:rPr>
          <w:bCs/>
          <w:b/>
        </w:rPr>
        <w:t xml:space="preserve">Oceanographer</w:t>
      </w:r>
      <w:r>
        <w:t xml:space="preserve"> </w:t>
      </w:r>
      <w:r>
        <w:t xml:space="preserve">under review has been tasked with leading scientific investigations to inform policy decisions, support infrastructure planning, and enhance community resilience.</w:t>
      </w:r>
    </w:p>
    <w:p>
      <w:pPr>
        <w:pStyle w:val="BodyText"/>
      </w:pPr>
      <w:r>
        <w:t xml:space="preserve">This</w:t>
      </w:r>
      <w:r>
        <w:t xml:space="preserve"> </w:t>
      </w:r>
      <w:r>
        <w:rPr>
          <w:bCs/>
          <w:b/>
        </w:rPr>
        <w:t xml:space="preserve">Peer Review Report</w:t>
      </w:r>
      <w:r>
        <w:t xml:space="preserve"> </w:t>
      </w:r>
      <w:r>
        <w:t xml:space="preserve">assesses performance across four core domains:</w:t>
      </w:r>
    </w:p>
    <w:p>
      <w:pPr>
        <w:numPr>
          <w:ilvl w:val="0"/>
          <w:numId w:val="1001"/>
        </w:numPr>
        <w:pStyle w:val="Compact"/>
      </w:pPr>
      <w:r>
        <w:t xml:space="preserve">Scientific Research and Data Collection</w:t>
      </w:r>
    </w:p>
    <w:p>
      <w:pPr>
        <w:numPr>
          <w:ilvl w:val="0"/>
          <w:numId w:val="1001"/>
        </w:numPr>
        <w:pStyle w:val="Compact"/>
      </w:pPr>
      <w:r>
        <w:t xml:space="preserve">Technical Innovation and Methodology</w:t>
      </w:r>
    </w:p>
    <w:p>
      <w:pPr>
        <w:numPr>
          <w:ilvl w:val="0"/>
          <w:numId w:val="1001"/>
        </w:numPr>
        <w:pStyle w:val="Compact"/>
      </w:pPr>
      <w:r>
        <w:t xml:space="preserve">Stakeholder Engagement and Policy Influence</w:t>
      </w:r>
    </w:p>
    <w:p>
      <w:pPr>
        <w:numPr>
          <w:ilvl w:val="0"/>
          <w:numId w:val="1001"/>
        </w:numPr>
        <w:pStyle w:val="Compact"/>
      </w:pPr>
      <w:r>
        <w:t xml:space="preserve">Professional Development and Team Leadership</w:t>
      </w:r>
    </w:p>
    <w:bookmarkEnd w:id="23"/>
    <w:bookmarkStart w:id="28" w:name="detailed-assessment"/>
    <w:p>
      <w:pPr>
        <w:pStyle w:val="Heading2"/>
      </w:pPr>
      <w:r>
        <w:t xml:space="preserve">3. Detailed Assessment</w:t>
      </w:r>
    </w:p>
    <w:bookmarkStart w:id="24" w:name="scientific-research-and-data-collection"/>
    <w:p>
      <w:pPr>
        <w:pStyle w:val="Heading3"/>
      </w:pPr>
      <w:r>
        <w:t xml:space="preserve">3.1 Scientific Research and Data Collection</w:t>
      </w:r>
    </w:p>
    <w:p>
      <w:pPr>
        <w:pStyle w:val="FirstParagraph"/>
      </w:pPr>
      <w:r>
        <w:t xml:space="preserve">The</w:t>
      </w:r>
      <w:r>
        <w:t xml:space="preserve"> </w:t>
      </w:r>
      <w:r>
        <w:rPr>
          <w:bCs/>
          <w:b/>
        </w:rPr>
        <w:t xml:space="preserve">Oceanographer</w:t>
      </w:r>
      <w:r>
        <w:t xml:space="preserve"> </w:t>
      </w:r>
      <w:r>
        <w:t xml:space="preserve">has executed rigorous field campaigns along the Dar es Salaam coastline, generating high-quality datasets on water quality, sediment dynamics, and marine ecosystem health. Notable achievements include:</w:t>
      </w:r>
    </w:p>
    <w:p>
      <w:pPr>
        <w:numPr>
          <w:ilvl w:val="0"/>
          <w:numId w:val="1002"/>
        </w:numPr>
        <w:pStyle w:val="Compact"/>
      </w:pPr>
      <w:r>
        <w:t xml:space="preserve">Completion of a comprehensive bathymetric survey of the Kigamboni channel, improving navigation safety and port efficiency.</w:t>
      </w:r>
    </w:p>
    <w:p>
      <w:pPr>
        <w:numPr>
          <w:ilvl w:val="0"/>
          <w:numId w:val="1002"/>
        </w:numPr>
        <w:pStyle w:val="Compact"/>
      </w:pPr>
      <w:r>
        <w:t xml:space="preserve">Long-term monitoring of coral reef degradation in the Mnazi Bay area, contributing to regional conservation efforts.</w:t>
      </w:r>
    </w:p>
    <w:p>
      <w:pPr>
        <w:numPr>
          <w:ilvl w:val="0"/>
          <w:numId w:val="1002"/>
        </w:numPr>
        <w:pStyle w:val="Compact"/>
      </w:pPr>
      <w:r>
        <w:t xml:space="preserve">Integration of satellite remote sensing with in-situ measurements to track coastal erosion patterns.</w:t>
      </w:r>
    </w:p>
    <w:p>
      <w:pPr>
        <w:pStyle w:val="FirstParagraph"/>
      </w:pPr>
      <w:r>
        <w:t xml:space="preserve">These efforts have significantly enhanced the scientific understanding of local marine processes and provided actionable insights for coastal management authorities in</w:t>
      </w:r>
      <w:r>
        <w:t xml:space="preserve"> </w:t>
      </w:r>
      <w:r>
        <w:rPr>
          <w:bCs/>
          <w:b/>
        </w:rPr>
        <w:t xml:space="preserve">Tanzania Dar es Salaam</w:t>
      </w:r>
      <w:r>
        <w:t xml:space="preserve">.</w:t>
      </w:r>
    </w:p>
    <w:bookmarkEnd w:id="24"/>
    <w:bookmarkStart w:id="25" w:name="technical-innovation-and-methodology"/>
    <w:p>
      <w:pPr>
        <w:pStyle w:val="Heading3"/>
      </w:pPr>
      <w:r>
        <w:t xml:space="preserve">3.2 Technical Innovation and Methodology</w:t>
      </w:r>
    </w:p>
    <w:p>
      <w:pPr>
        <w:pStyle w:val="FirstParagraph"/>
      </w:pPr>
      <w:r>
        <w:t xml:space="preserve">The subject has demonstrated a strong commitment to adopting cutting-edge technologies and methodologies. Key innovations include:</w:t>
      </w:r>
    </w:p>
    <w:p>
      <w:pPr>
        <w:numPr>
          <w:ilvl w:val="0"/>
          <w:numId w:val="1003"/>
        </w:numPr>
        <w:pStyle w:val="Compact"/>
      </w:pPr>
      <w:r>
        <w:t xml:space="preserve">Deployment of autonomous underwater vehicles (AUVs) for high-resolution seabed mapping.</w:t>
      </w:r>
    </w:p>
    <w:p>
      <w:pPr>
        <w:numPr>
          <w:ilvl w:val="0"/>
          <w:numId w:val="1003"/>
        </w:numPr>
        <w:pStyle w:val="Compact"/>
      </w:pPr>
      <w:r>
        <w:t xml:space="preserve">Development of open-source data visualization tools to communicate complex oceanographic findings to non-specialist stakeholders.</w:t>
      </w:r>
    </w:p>
    <w:p>
      <w:pPr>
        <w:numPr>
          <w:ilvl w:val="0"/>
          <w:numId w:val="1003"/>
        </w:numPr>
        <w:pStyle w:val="Compact"/>
      </w:pPr>
      <w:r>
        <w:t xml:space="preserve">Application of machine learning algorithms to predict algal bloom events, supporting public health interventions.</w:t>
      </w:r>
    </w:p>
    <w:p>
      <w:pPr>
        <w:pStyle w:val="FirstParagraph"/>
      </w:pPr>
      <w:r>
        <w:t xml:space="preserve">These technical advancements have positioned the</w:t>
      </w:r>
      <w:r>
        <w:t xml:space="preserve"> </w:t>
      </w:r>
      <w:r>
        <w:rPr>
          <w:bCs/>
          <w:b/>
        </w:rPr>
        <w:t xml:space="preserve">Oceanographer</w:t>
      </w:r>
      <w:r>
        <w:t xml:space="preserve"> </w:t>
      </w:r>
      <w:r>
        <w:t xml:space="preserve">as a leader in marine science within the East African region.</w:t>
      </w:r>
    </w:p>
    <w:bookmarkEnd w:id="25"/>
    <w:bookmarkStart w:id="26" w:name="X9b98056f8062300f1d95108c9fac86f75f6cc3f"/>
    <w:p>
      <w:pPr>
        <w:pStyle w:val="Heading3"/>
      </w:pPr>
      <w:r>
        <w:t xml:space="preserve">3.3 Stakeholder Engagement and Policy Influence</w:t>
      </w:r>
    </w:p>
    <w:p>
      <w:pPr>
        <w:pStyle w:val="FirstParagraph"/>
      </w:pPr>
      <w:r>
        <w:t xml:space="preserve">Effective communication with government agencies, NGOs, and local communities is critical for translating scientific research into practical outcomes. The</w:t>
      </w:r>
      <w:r>
        <w:t xml:space="preserve"> </w:t>
      </w:r>
      <w:r>
        <w:rPr>
          <w:bCs/>
          <w:b/>
        </w:rPr>
        <w:t xml:space="preserve">Oceanographer</w:t>
      </w:r>
      <w:r>
        <w:t xml:space="preserve"> </w:t>
      </w:r>
      <w:r>
        <w:t xml:space="preserve">has actively participated in:</w:t>
      </w:r>
    </w:p>
    <w:p>
      <w:pPr>
        <w:numPr>
          <w:ilvl w:val="0"/>
          <w:numId w:val="1004"/>
        </w:numPr>
        <w:pStyle w:val="Compact"/>
      </w:pPr>
      <w:r>
        <w:t xml:space="preserve">Advisory panels for the Dar es Salaam City Council on coastal zone management.</w:t>
      </w:r>
    </w:p>
    <w:p>
      <w:pPr>
        <w:numPr>
          <w:ilvl w:val="0"/>
          <w:numId w:val="1004"/>
        </w:numPr>
        <w:pStyle w:val="Compact"/>
      </w:pPr>
      <w:r>
        <w:t xml:space="preserve">Public awareness campaigns on marine litter reduction and sustainable fishing practices.</w:t>
      </w:r>
    </w:p>
    <w:p>
      <w:pPr>
        <w:numPr>
          <w:ilvl w:val="0"/>
          <w:numId w:val="1004"/>
        </w:numPr>
        <w:pStyle w:val="Compact"/>
      </w:pPr>
      <w:r>
        <w:t xml:space="preserve">Collaborative projects with international partners, including the United Nations Environment Programme (UNEP) and the World Bank.</w:t>
      </w:r>
    </w:p>
    <w:p>
      <w:pPr>
        <w:pStyle w:val="FirstParagraph"/>
      </w:pPr>
      <w:r>
        <w:t xml:space="preserve">These engagements have strengthened the link between science and policy, ensuring that oceanographic research directly supports the development goals of</w:t>
      </w:r>
      <w:r>
        <w:t xml:space="preserve"> </w:t>
      </w:r>
      <w:r>
        <w:rPr>
          <w:bCs/>
          <w:b/>
        </w:rPr>
        <w:t xml:space="preserve">Tanzania Dar es Salaam</w:t>
      </w:r>
      <w:r>
        <w:t xml:space="preserve">.</w:t>
      </w:r>
    </w:p>
    <w:bookmarkEnd w:id="26"/>
    <w:bookmarkStart w:id="27" w:name="X581288f29c0538fb3567e936134a0ea8459c612"/>
    <w:p>
      <w:pPr>
        <w:pStyle w:val="Heading3"/>
      </w:pPr>
      <w:r>
        <w:t xml:space="preserve">3.4 Professional Development and Team Leadership</w:t>
      </w:r>
    </w:p>
    <w:p>
      <w:pPr>
        <w:pStyle w:val="FirstParagraph"/>
      </w:pPr>
      <w:r>
        <w:t xml:space="preserve">The</w:t>
      </w:r>
      <w:r>
        <w:t xml:space="preserve"> </w:t>
      </w:r>
      <w:r>
        <w:rPr>
          <w:bCs/>
          <w:b/>
        </w:rPr>
        <w:t xml:space="preserve">Oceanographer</w:t>
      </w:r>
      <w:r>
        <w:t xml:space="preserve"> </w:t>
      </w:r>
      <w:r>
        <w:t xml:space="preserve">has played a pivotal role in mentoring junior researchers and fostering a culture of excellence within the team. Contributions include:</w:t>
      </w:r>
    </w:p>
    <w:p>
      <w:pPr>
        <w:numPr>
          <w:ilvl w:val="0"/>
          <w:numId w:val="1005"/>
        </w:numPr>
        <w:pStyle w:val="Compact"/>
      </w:pPr>
      <w:r>
        <w:t xml:space="preserve">Organizing workshops on advanced GIS techniques and marine data analysis.</w:t>
      </w:r>
    </w:p>
    <w:p>
      <w:pPr>
        <w:numPr>
          <w:ilvl w:val="0"/>
          <w:numId w:val="1005"/>
        </w:numPr>
        <w:pStyle w:val="Compact"/>
      </w:pPr>
      <w:r>
        <w:t xml:space="preserve">Supervising graduate students from the University of Dar es Salaam on thesis projects related to coastal hydrodynamics.</w:t>
      </w:r>
    </w:p>
    <w:p>
      <w:pPr>
        <w:numPr>
          <w:ilvl w:val="0"/>
          <w:numId w:val="1005"/>
        </w:numPr>
        <w:pStyle w:val="Compact"/>
      </w:pPr>
      <w:r>
        <w:t xml:space="preserve">Promoting gender diversity and inclusion in marine science careers.</w:t>
      </w:r>
    </w:p>
    <w:p>
      <w:pPr>
        <w:pStyle w:val="FirstParagraph"/>
      </w:pPr>
      <w:r>
        <w:t xml:space="preserve">These leadership efforts have helped build local capacity and ensure the sustainability of oceanographic research in the region.</w:t>
      </w:r>
    </w:p>
    <w:bookmarkEnd w:id="27"/>
    <w:bookmarkEnd w:id="28"/>
    <w:bookmarkStart w:id="29" w:name="performance-criteria-and-scoring"/>
    <w:p>
      <w:pPr>
        <w:pStyle w:val="Heading2"/>
      </w:pPr>
      <w:r>
        <w:t xml:space="preserve">4. Performance Criteria and Scoring</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Criteria</w:t>
            </w:r>
          </w:p>
        </w:tc>
        <w:tc>
          <w:tcPr/>
          <w:p>
            <w:pPr>
              <w:pStyle w:val="Compact"/>
              <w:jc w:val="left"/>
            </w:pPr>
            <w:r>
              <w:t xml:space="preserve">Description</w:t>
            </w:r>
          </w:p>
        </w:tc>
        <w:tc>
          <w:tcPr/>
          <w:p>
            <w:pPr>
              <w:pStyle w:val="Compact"/>
              <w:jc w:val="left"/>
            </w:pPr>
            <w:r>
              <w:t xml:space="preserve">Score (1-5)</w:t>
            </w:r>
          </w:p>
        </w:tc>
      </w:tr>
      <w:tr>
        <w:tc>
          <w:tcPr/>
          <w:p>
            <w:pPr>
              <w:pStyle w:val="Compact"/>
              <w:jc w:val="left"/>
            </w:pPr>
            <w:r>
              <w:t xml:space="preserve">Research Quality</w:t>
            </w:r>
          </w:p>
        </w:tc>
        <w:tc>
          <w:tcPr/>
          <w:p>
            <w:pPr>
              <w:pStyle w:val="Compact"/>
              <w:jc w:val="left"/>
            </w:pPr>
            <w:r>
              <w:t xml:space="preserve">Accuracy, depth, and relevance of scientific output</w:t>
            </w:r>
          </w:p>
        </w:tc>
        <w:tc>
          <w:tcPr/>
          <w:p>
            <w:pPr>
              <w:pStyle w:val="Compact"/>
              <w:jc w:val="left"/>
            </w:pPr>
            <w:r>
              <w:t xml:space="preserve">5</w:t>
            </w:r>
          </w:p>
        </w:tc>
      </w:tr>
      <w:tr>
        <w:tc>
          <w:tcPr/>
          <w:p>
            <w:pPr>
              <w:pStyle w:val="Compact"/>
              <w:jc w:val="left"/>
            </w:pPr>
            <w:r>
              <w:t xml:space="preserve">Technical Innovation</w:t>
            </w:r>
          </w:p>
        </w:tc>
        <w:tc>
          <w:tcPr/>
          <w:p>
            <w:pPr>
              <w:pStyle w:val="Compact"/>
              <w:jc w:val="left"/>
            </w:pPr>
            <w:r>
              <w:t xml:space="preserve">Adoption of new technologies and methodologies</w:t>
            </w:r>
          </w:p>
        </w:tc>
        <w:tc>
          <w:tcPr/>
          <w:p>
            <w:pPr>
              <w:pStyle w:val="Compact"/>
              <w:jc w:val="left"/>
            </w:pPr>
            <w:r>
              <w:t xml:space="preserve">5</w:t>
            </w:r>
          </w:p>
        </w:tc>
      </w:tr>
      <w:tr>
        <w:tc>
          <w:tcPr/>
          <w:p>
            <w:pPr>
              <w:pStyle w:val="Compact"/>
              <w:jc w:val="left"/>
            </w:pPr>
            <w:r>
              <w:t xml:space="preserve">Policy Impact</w:t>
            </w:r>
          </w:p>
        </w:tc>
        <w:tc>
          <w:tcPr/>
          <w:p>
            <w:pPr>
              <w:pStyle w:val="Compact"/>
              <w:jc w:val="left"/>
            </w:pPr>
            <w:r>
              <w:t xml:space="preserve">Influence on decision-making and regulatory frameworks</w:t>
            </w:r>
          </w:p>
        </w:tc>
        <w:tc>
          <w:tcPr/>
          <w:p>
            <w:pPr>
              <w:pStyle w:val="Compact"/>
              <w:jc w:val="left"/>
            </w:pPr>
            <w:r>
              <w:t xml:space="preserve">4</w:t>
            </w:r>
          </w:p>
        </w:tc>
      </w:tr>
      <w:tr>
        <w:tc>
          <w:tcPr/>
          <w:p>
            <w:pPr>
              <w:pStyle w:val="Compact"/>
              <w:jc w:val="left"/>
            </w:pPr>
            <w:r>
              <w:t xml:space="preserve">Collaboration</w:t>
            </w:r>
          </w:p>
        </w:tc>
        <w:tc>
          <w:tcPr/>
          <w:p>
            <w:pPr>
              <w:pStyle w:val="Compact"/>
              <w:jc w:val="left"/>
            </w:pPr>
            <w:r>
              <w:t xml:space="preserve">Effectiveness in working with diverse stakeholders</w:t>
            </w:r>
          </w:p>
        </w:tc>
        <w:tc>
          <w:tcPr/>
          <w:p>
            <w:pPr>
              <w:pStyle w:val="Compact"/>
              <w:jc w:val="left"/>
            </w:pPr>
            <w:r>
              <w:t xml:space="preserve">5</w:t>
            </w:r>
          </w:p>
        </w:tc>
      </w:tr>
      <w:tr>
        <w:tc>
          <w:tcPr/>
          <w:p>
            <w:pPr>
              <w:pStyle w:val="Compact"/>
              <w:jc w:val="left"/>
            </w:pPr>
            <w:r>
              <w:t xml:space="preserve">Leadership</w:t>
            </w:r>
          </w:p>
        </w:tc>
        <w:tc>
          <w:tcPr/>
          <w:p>
            <w:pPr>
              <w:pStyle w:val="Compact"/>
              <w:jc w:val="left"/>
            </w:pPr>
            <w:r>
              <w:t xml:space="preserve">Mentorship, team building, and capacity development</w:t>
            </w:r>
          </w:p>
        </w:tc>
        <w:tc>
          <w:tcPr/>
          <w:p>
            <w:pPr>
              <w:pStyle w:val="Compact"/>
              <w:jc w:val="left"/>
            </w:pPr>
            <w:r>
              <w:t xml:space="preserve">5</w:t>
            </w:r>
          </w:p>
        </w:tc>
      </w:tr>
    </w:tbl>
    <w:bookmarkEnd w:id="29"/>
    <w:bookmarkStart w:id="30" w:name="recommendations"/>
    <w:p>
      <w:pPr>
        <w:pStyle w:val="Heading2"/>
      </w:pPr>
      <w:r>
        <w:t xml:space="preserve">5. Recommendations</w:t>
      </w:r>
    </w:p>
    <w:p>
      <w:pPr>
        <w:pStyle w:val="FirstParagraph"/>
      </w:pPr>
      <w:r>
        <w:t xml:space="preserve">Based on the findings of this</w:t>
      </w:r>
      <w:r>
        <w:t xml:space="preserve"> </w:t>
      </w:r>
      <w:r>
        <w:rPr>
          <w:bCs/>
          <w:b/>
        </w:rPr>
        <w:t xml:space="preserve">Peer Review Report</w:t>
      </w:r>
      <w:r>
        <w:t xml:space="preserve">, the following recommendations are made to further enhance the impact of the</w:t>
      </w:r>
      <w:r>
        <w:t xml:space="preserve"> </w:t>
      </w:r>
      <w:r>
        <w:rPr>
          <w:bCs/>
          <w:b/>
        </w:rPr>
        <w:t xml:space="preserve">Oceanographer</w:t>
      </w:r>
      <w:r>
        <w:t xml:space="preserve"> </w:t>
      </w:r>
      <w:r>
        <w:t xml:space="preserve">in</w:t>
      </w:r>
      <w:r>
        <w:t xml:space="preserve"> </w:t>
      </w:r>
      <w:r>
        <w:rPr>
          <w:bCs/>
          <w:b/>
        </w:rPr>
        <w:t xml:space="preserve">Tanzania Dar es Salaam</w:t>
      </w:r>
      <w:r>
        <w:t xml:space="preserve">:</w:t>
      </w:r>
    </w:p>
    <w:p>
      <w:pPr>
        <w:numPr>
          <w:ilvl w:val="0"/>
          <w:numId w:val="1006"/>
        </w:numPr>
        <w:pStyle w:val="Compact"/>
      </w:pPr>
      <w:r>
        <w:t xml:space="preserve">Expand long-term monitoring programs to cover additional coastal sites, including the Rufiji Delta and Bagamoyo.</w:t>
      </w:r>
    </w:p>
    <w:p>
      <w:pPr>
        <w:numPr>
          <w:ilvl w:val="0"/>
          <w:numId w:val="1006"/>
        </w:numPr>
        <w:pStyle w:val="Compact"/>
      </w:pPr>
      <w:r>
        <w:t xml:space="preserve">Strengthen partnerships with private sector entities to leverage funding and technological resources.</w:t>
      </w:r>
    </w:p>
    <w:p>
      <w:pPr>
        <w:numPr>
          <w:ilvl w:val="0"/>
          <w:numId w:val="1006"/>
        </w:numPr>
        <w:pStyle w:val="Compact"/>
      </w:pPr>
      <w:r>
        <w:t xml:space="preserve">Increase public outreach activities to raise awareness about the importance of ocean conservation among local communities.</w:t>
      </w:r>
    </w:p>
    <w:p>
      <w:pPr>
        <w:numPr>
          <w:ilvl w:val="0"/>
          <w:numId w:val="1006"/>
        </w:numPr>
        <w:pStyle w:val="Compact"/>
      </w:pPr>
      <w:r>
        <w:t xml:space="preserve">Develop a standardized data management protocol to ensure interoperability with regional and global oceanographic databases.</w:t>
      </w:r>
    </w:p>
    <w:bookmarkEnd w:id="30"/>
    <w:bookmarkStart w:id="31" w:name="conclusion"/>
    <w:p>
      <w:pPr>
        <w:pStyle w:val="Heading2"/>
      </w:pPr>
      <w:r>
        <w:t xml:space="preserve">6. Conclusion</w:t>
      </w:r>
    </w:p>
    <w:p>
      <w:pPr>
        <w:pStyle w:val="FirstParagraph"/>
      </w:pPr>
      <w:r>
        <w:t xml:space="preserve">This</w:t>
      </w:r>
      <w:r>
        <w:t xml:space="preserve"> </w:t>
      </w:r>
      <w:r>
        <w:rPr>
          <w:bCs/>
          <w:b/>
        </w:rPr>
        <w:t xml:space="preserve">Peer Review Report</w:t>
      </w:r>
      <w:r>
        <w:t xml:space="preserve"> </w:t>
      </w:r>
      <w:r>
        <w:t xml:space="preserve">affirms the outstanding performance of the</w:t>
      </w:r>
      <w:r>
        <w:t xml:space="preserve"> </w:t>
      </w:r>
      <w:r>
        <w:rPr>
          <w:bCs/>
          <w:b/>
        </w:rPr>
        <w:t xml:space="preserve">Oceanographer</w:t>
      </w:r>
      <w:r>
        <w:t xml:space="preserve"> </w:t>
      </w:r>
      <w:r>
        <w:t xml:space="preserve">in advancing marine science and supporting sustainable development in</w:t>
      </w:r>
      <w:r>
        <w:t xml:space="preserve"> </w:t>
      </w:r>
      <w:r>
        <w:rPr>
          <w:bCs/>
          <w:b/>
        </w:rPr>
        <w:t xml:space="preserve">Tanzania Dar es Salaam</w:t>
      </w:r>
      <w:r>
        <w:t xml:space="preserve">. The subject’s dedication to rigorous research, technical innovation, and stakeholder engagement has yielded significant benefits for both the scientific community and local populations. Continued investment in oceanographic capacity building will be essential to address the evolving challenges facing Tanzania’s coastal zones.</w:t>
      </w:r>
    </w:p>
    <w:bookmarkEnd w:id="31"/>
    <w:p>
      <w:pPr>
        <w:pStyle w:val="BodyText"/>
      </w:pPr>
      <w:r>
        <w:t xml:space="preserve">© 2025 Coastal Zone Management Committee, Tanzania Dar es Salaam. All rights reserved.</w:t>
      </w:r>
    </w:p>
    <w:p>
      <w:pPr>
        <w:pStyle w:val="BodyText"/>
      </w:pPr>
      <w:r>
        <w:t xml:space="preserve">This document is intended for internal use and professional development purposes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Oceanographer - Tanzania Dar es Salaam</dc:title>
  <dc:creator/>
  <dc:language>en</dc:language>
  <cp:keywords/>
  <dcterms:created xsi:type="dcterms:W3CDTF">2026-10-10T08:13:35Z</dcterms:created>
  <dcterms:modified xsi:type="dcterms:W3CDTF">2026-10-10T08:13:35Z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