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Afghanistan Kabul</w:t>
      </w:r>
    </w:p>
    <w:p>
      <w:pPr>
        <w:pStyle w:val="BodyText"/>
      </w:pPr>
      <w:r>
        <w:rPr>
          <w:bCs/>
          <w:b/>
        </w:rPr>
        <w:t xml:space="preserve">Date of Report:</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surgical proficiency, and professional conduct of a practicing Ophthalmologist within the healthcare infrastructure of Afghanistan Kabul. Given the unique challenges and high demand for specialized eye care in this region, this review aims to ensure that the highest standards of medical ethics and clinical excellence are maintained. The assessment covers a comprehensive range of activities, including patient management, surgical outcomes, adherence to international protocols adapted for local resources, and contribution to the broader medical community in Kabul.</w:t>
      </w:r>
    </w:p>
    <w:bookmarkEnd w:id="21"/>
    <w:bookmarkStart w:id="22" w:name="introduction-and-context"/>
    <w:p>
      <w:pPr>
        <w:pStyle w:val="Heading2"/>
      </w:pPr>
      <w:r>
        <w:t xml:space="preserve">2. Introduction and Context</w:t>
      </w:r>
    </w:p>
    <w:p>
      <w:pPr>
        <w:pStyle w:val="FirstParagraph"/>
      </w:pPr>
      <w:r>
        <w:t xml:space="preserve">The role of an Ophthalmologist in Afghanistan Kabul is critical due to the prevalence of ocular conditions such as cataracts, trachoma, and refractive errors, which are leading causes of preventable blindness in the region. This Peer Review Report is designed not only to assess individual competency but also to evaluate how effectively the physician navigates the specific logistical, cultural, and resource-related constraints present in Kabul. The review process involved a multidisciplinary panel of senior ophthalmologists and medical administrators familiar with the local healthcare landscape.</w:t>
      </w:r>
    </w:p>
    <w:bookmarkEnd w:id="22"/>
    <w:bookmarkStart w:id="23" w:name="clinical-competency-and-patient-care"/>
    <w:p>
      <w:pPr>
        <w:pStyle w:val="Heading2"/>
      </w:pPr>
      <w:r>
        <w:t xml:space="preserve">3. Clinical Competency and Patient Care</w:t>
      </w:r>
    </w:p>
    <w:p>
      <w:pPr>
        <w:pStyle w:val="FirstParagraph"/>
      </w:pPr>
      <w:r>
        <w:t xml:space="preserve">The Ophthalmologist under review demonstrated a robust understanding of both medical and surgical ophthalmology. Clinical records from various clinics in Kabul were audited, revealing a high standard of diagnostic accuracy. The physician showed particular proficiency in managing complex cases of diabetic retinopathy and glaucoma, conditions that are increasingly common in the urban population of Afghanistan.</w:t>
      </w:r>
    </w:p>
    <w:p>
      <w:pPr>
        <w:pStyle w:val="BodyText"/>
      </w:pPr>
      <w:r>
        <w:t xml:space="preserve">Furthermore, the review highlighted the physician's ability to provide culturally sensitive care. In the context of Afghanistan Kabul, where patient education and trust are paramount, the Ophthalmologist effectively communicated treatment plans to patients and their families, ensuring informed consent and adherence to post-operative care instructions. This aspect of patient care is vital for successful outcomes in a setting where follow-up can be challenging.</w:t>
      </w:r>
    </w:p>
    <w:bookmarkEnd w:id="23"/>
    <w:bookmarkStart w:id="24" w:name="surgical-proficiency-and-outcomes"/>
    <w:p>
      <w:pPr>
        <w:pStyle w:val="Heading2"/>
      </w:pPr>
      <w:r>
        <w:t xml:space="preserve">4. Surgical Proficiency and Outcomes</w:t>
      </w:r>
    </w:p>
    <w:p>
      <w:pPr>
        <w:pStyle w:val="FirstParagraph"/>
      </w:pPr>
      <w:r>
        <w:t xml:space="preserve">A significant portion of this Peer Review Report focuses on surgical performance. The Ophthalmologist performs a high volume of cataract surgeries, which are essential for restoring vision in the aging population of Kabul. The audit of surgical logs indicated a low rate of post-operative complications, such as endophthalmitis or posterior capsule rupture, suggesting a high level of technical skill and adherence to sterile techniques.</w:t>
      </w:r>
    </w:p>
    <w:p>
      <w:pPr>
        <w:pStyle w:val="BodyText"/>
      </w:pPr>
      <w:r>
        <w:t xml:space="preserve">Despite occasional limitations in equipment availability common in Afghanistan Kabul, the physician demonstrated resourcefulness and adaptability. The ability to maintain surgical standards under varying conditions is a testament to the Ophthalmologist's expertise and dedication to patient safety.</w:t>
      </w:r>
    </w:p>
    <w:bookmarkEnd w:id="24"/>
    <w:bookmarkStart w:id="25" w:name="professional-conduct-and-ethics"/>
    <w:p>
      <w:pPr>
        <w:pStyle w:val="Heading2"/>
      </w:pPr>
      <w:r>
        <w:t xml:space="preserve">5. Professional Conduct and Ethics</w:t>
      </w:r>
    </w:p>
    <w:p>
      <w:pPr>
        <w:pStyle w:val="FirstParagraph"/>
      </w:pPr>
      <w:r>
        <w:t xml:space="preserve">Professional integrity is a cornerstone of medical practice. This review found that the Ophthalmologist adheres strictly to ethical guidelines, maintaining patient confidentiality and avoiding conflicts of interest. In the collaborative environment of Kabul's medical sector, the physician has been noted for their collegiality and willingness to mentor junior staff and medical students. This mentorship is crucial for building the next generation of eye care specialists in Afghanistan.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current clinical practices, which are deemed excellent and beneficial to the community of Afghanistan Kabul.</w:t>
      </w:r>
    </w:p>
    <w:p>
      <w:pPr>
        <w:numPr>
          <w:ilvl w:val="0"/>
          <w:numId w:val="1001"/>
        </w:numPr>
        <w:pStyle w:val="Compact"/>
      </w:pPr>
      <w:r>
        <w:t xml:space="preserve">Engage in further training on emerging technologies in ophthalmology, where possible, to enhance diagnostic capabilities.</w:t>
      </w:r>
    </w:p>
    <w:p>
      <w:pPr>
        <w:numPr>
          <w:ilvl w:val="0"/>
          <w:numId w:val="1001"/>
        </w:numPr>
        <w:pStyle w:val="Compact"/>
      </w:pPr>
      <w:r>
        <w:t xml:space="preserve">Lead initiatives to improve patient education programs regarding eye health in the local community.</w:t>
      </w:r>
    </w:p>
    <w:bookmarkEnd w:id="26"/>
    <w:bookmarkStart w:id="27" w:name="conclusion"/>
    <w:p>
      <w:pPr>
        <w:pStyle w:val="Heading2"/>
      </w:pPr>
      <w:r>
        <w:t xml:space="preserve">7. Conclusion</w:t>
      </w:r>
    </w:p>
    <w:p>
      <w:pPr>
        <w:pStyle w:val="FirstParagraph"/>
      </w:pPr>
      <w:r>
        <w:t xml:space="preserve">In conclusion, this Peer Review Report affirms that the Ophthalmologist in question is a highly competent and dedicated professional. Their work significantly contributes to reducing the burden of blindness in Afghanistan Kabul. The physician's ability to deliver high-quality care amidst challenging circumstances underscores their value to the healthcare system. It is recommended that their license to practice be renewed without restriction, and that they continue to serve as a role model for medical excellence in the region.</w:t>
      </w:r>
    </w:p>
    <w:bookmarkEnd w:id="27"/>
    <w:p>
      <w:pPr>
        <w:pStyle w:val="BodyText"/>
      </w:pPr>
      <w:r>
        <w:rPr>
          <w:bCs/>
          <w:b/>
        </w:rPr>
        <w:t xml:space="preserve">Prepared by:</w:t>
      </w:r>
    </w:p>
    <w:p>
      <w:pPr>
        <w:pStyle w:val="BodyText"/>
      </w:pPr>
      <w:r>
        <w:t xml:space="preserve">Dr. [Name Redacted]</w:t>
      </w:r>
    </w:p>
    <w:p>
      <w:pPr>
        <w:pStyle w:val="BodyText"/>
      </w:pPr>
      <w:r>
        <w:t xml:space="preserve">Senior Ophthalmologist &amp; Peer Review Committee Chair</w:t>
      </w:r>
    </w:p>
    <w:p>
      <w:pPr>
        <w:pStyle w:val="BodyText"/>
      </w:pPr>
      <w:r>
        <w:t xml:space="preserve">Kabul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Afghanistan Kabul</dc:title>
  <dc:creator/>
  <dc:language>en</dc:language>
  <cp:keywords/>
  <dcterms:created xsi:type="dcterms:W3CDTF">2026-10-10T07:07:47Z</dcterms:created>
  <dcterms:modified xsi:type="dcterms:W3CDTF">2026-10-10T07:07:47Z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