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Córdoba, Argentina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diagnostic accuracy, and surgical proficiency of a practicing Ophthalmologist within the metropolitan area of Córdoba, Argentina. The review was conducted in accordance with the standards set forth by the Argentine Society of Ophthalmology (Sociedad Argentina de Oftalmología) and international best practices in eye care. The primary objective was to assess the quality of care provided to patients, ensuring alignment with current medical protocols and ethical guidelines prevalent in the region.</w:t>
      </w:r>
    </w:p>
    <w:p>
      <w:pPr>
        <w:pStyle w:val="BodyText"/>
      </w:pPr>
      <w:r>
        <w:t xml:space="preserve">The evaluation encompasses a comprehensive analysis of medical records, surgical outcomes, patient satisfaction surveys, and direct observation of clinical procedures. The findings indicate a high level of professional competence, with specific recommendations provided for continuous improvement in administrative documentation and patient communication strategies.</w:t>
      </w:r>
    </w:p>
    <w:bookmarkEnd w:id="21"/>
    <w:bookmarkStart w:id="22" w:name="background-and-scope"/>
    <w:p>
      <w:pPr>
        <w:pStyle w:val="Heading2"/>
      </w:pPr>
      <w:r>
        <w:t xml:space="preserve">2. Background and Scope</w:t>
      </w:r>
    </w:p>
    <w:p>
      <w:pPr>
        <w:pStyle w:val="FirstParagraph"/>
      </w:pPr>
      <w:r>
        <w:t xml:space="preserve">The Ophthalmologist under review has been practicing in Córdoba for over a decade, serving a diverse patient population across both public and private healthcare sectors. Córdoba, being a major medical hub in Argentina, demands rigorous adherence to clinical standards due to the high volume of complex cases and the presence of advanced medical technology.</w:t>
      </w:r>
    </w:p>
    <w:p>
      <w:pPr>
        <w:pStyle w:val="BodyText"/>
      </w:pPr>
      <w:r>
        <w:t xml:space="preserve">The scope of this Peer Review Report includes:</w:t>
      </w:r>
    </w:p>
    <w:p>
      <w:pPr>
        <w:numPr>
          <w:ilvl w:val="0"/>
          <w:numId w:val="1001"/>
        </w:numPr>
        <w:pStyle w:val="Compact"/>
      </w:pPr>
      <w:r>
        <w:t xml:space="preserve">Review of 150 randomly selected patient files from the last 24 months.</w:t>
      </w:r>
    </w:p>
    <w:p>
      <w:pPr>
        <w:numPr>
          <w:ilvl w:val="0"/>
          <w:numId w:val="1001"/>
        </w:numPr>
        <w:pStyle w:val="Compact"/>
      </w:pPr>
      <w:r>
        <w:t xml:space="preserve">Analysis of surgical outcomes, specifically focusing on cataract surgery, LASIK procedures, and glaucoma interventions.</w:t>
      </w:r>
    </w:p>
    <w:p>
      <w:pPr>
        <w:numPr>
          <w:ilvl w:val="0"/>
          <w:numId w:val="1001"/>
        </w:numPr>
        <w:pStyle w:val="Compact"/>
      </w:pPr>
      <w:r>
        <w:t xml:space="preserve">Assessment of diagnostic accuracy regarding retinal diseases and anterior segment disorders.</w:t>
      </w:r>
    </w:p>
    <w:p>
      <w:pPr>
        <w:numPr>
          <w:ilvl w:val="0"/>
          <w:numId w:val="1001"/>
        </w:numPr>
        <w:pStyle w:val="Compact"/>
      </w:pPr>
      <w:r>
        <w:t xml:space="preserve">Evaluation of adherence to informed consent protocols and ethical standards.</w:t>
      </w:r>
    </w:p>
    <w:p>
      <w:pPr>
        <w:numPr>
          <w:ilvl w:val="0"/>
          <w:numId w:val="1001"/>
        </w:numPr>
        <w:pStyle w:val="Compact"/>
      </w:pPr>
      <w:r>
        <w:t xml:space="preserve">Review of continuing medical education (CME) credits and professional development activities.</w:t>
      </w:r>
    </w:p>
    <w:bookmarkEnd w:id="22"/>
    <w:bookmarkStart w:id="23" w:name="X6f6d8d8ffcf3aa95c70f273d3a05cc874ff8c55"/>
    <w:p>
      <w:pPr>
        <w:pStyle w:val="Heading2"/>
      </w:pPr>
      <w:r>
        <w:t xml:space="preserve">3. Clinical Competency and Diagnostic Accuracy</w:t>
      </w:r>
    </w:p>
    <w:p>
      <w:pPr>
        <w:pStyle w:val="FirstParagraph"/>
      </w:pPr>
      <w:r>
        <w:t xml:space="preserve">The Ophthalmologist demonstrates exceptional diagnostic skills. The review of medical records reveals a consistent and accurate identification of ocular pathologies. In cases involving diabetic retinopathy, a prevalent condition in the Córdoba region, the specialist showed timely detection and appropriate referral for laser therapy or intravitreal injections.</w:t>
      </w:r>
    </w:p>
    <w:p>
      <w:pPr>
        <w:pStyle w:val="BodyText"/>
      </w:pPr>
      <w:r>
        <w:t xml:space="preserve">Diagnostic imaging interpretation, including Optical Coherence Tomography (OCT) and fundus photography, was found to be of high quality. The correlation between clinical findings and imaging results was accurate in 98% of the reviewed cases. This level of precision is critical in preventing vision loss and ensuring effective treatment plans.</w:t>
      </w:r>
    </w:p>
    <w:bookmarkEnd w:id="23"/>
    <w:bookmarkStart w:id="24" w:name="surgical-proficiency-and-outcomes"/>
    <w:p>
      <w:pPr>
        <w:pStyle w:val="Heading2"/>
      </w:pPr>
      <w:r>
        <w:t xml:space="preserve">4. Surgical Proficiency and Outcomes</w:t>
      </w:r>
    </w:p>
    <w:p>
      <w:pPr>
        <w:pStyle w:val="FirstParagraph"/>
      </w:pPr>
      <w:r>
        <w:t xml:space="preserve">Surgical performance was a key focus of this Peer Review Report. The Ophthalmologist performs a high volume of phacoemulsification surgeries with intraocular lens implantation. The complication rate was found to be significantly lower than the national average reported by the Argentine Society of Ophthalmology.</w:t>
      </w:r>
    </w:p>
    <w:p>
      <w:pPr>
        <w:pStyle w:val="BodyText"/>
      </w:pPr>
      <w:r>
        <w:t xml:space="preserve">Post-operative care protocols were strictly followed, with regular follow-up appointments scheduled to monitor healing and visual acuity. In refractive surgery cases (LASIK/PRK), patient outcomes met or exceeded pre-operative expectations. The use of modern femtosecond laser technology in the Córdoba clinic was noted as a positive factor contributing to surgical precision and patient safety.</w:t>
      </w:r>
    </w:p>
    <w:bookmarkEnd w:id="24"/>
    <w:bookmarkStart w:id="25" w:name="patient-care-and-communication"/>
    <w:p>
      <w:pPr>
        <w:pStyle w:val="Heading2"/>
      </w:pPr>
      <w:r>
        <w:t xml:space="preserve">5. Patient Care and Communication</w:t>
      </w:r>
    </w:p>
    <w:p>
      <w:pPr>
        <w:pStyle w:val="FirstParagraph"/>
      </w:pPr>
      <w:r>
        <w:t xml:space="preserve">Patient feedback collected through anonymous surveys indicated a high level of satisfaction with the Ophthalmologist's bedside manner. Patients in Córdoba reported feeling heard and understood, with complex medical conditions explained in clear, accessible language.</w:t>
      </w:r>
    </w:p>
    <w:p>
      <w:pPr>
        <w:pStyle w:val="BodyText"/>
      </w:pPr>
      <w:r>
        <w:t xml:space="preserve">However, the review identified minor delays in appointment scheduling during peak hours. While this does not reflect on clinical competence, it is recommended that the practice implement a more robust triage system to manage patient flow efficiently.</w:t>
      </w:r>
    </w:p>
    <w:bookmarkEnd w:id="25"/>
    <w:bookmarkStart w:id="26" w:name="ethical-compliance-and-documentation"/>
    <w:p>
      <w:pPr>
        <w:pStyle w:val="Heading2"/>
      </w:pPr>
      <w:r>
        <w:t xml:space="preserve">6. Ethical Compliance and Documentation</w:t>
      </w:r>
    </w:p>
    <w:p>
      <w:pPr>
        <w:pStyle w:val="FirstParagraph"/>
      </w:pPr>
      <w:r>
        <w:t xml:space="preserve">The Ophthalmologist adheres strictly to the ethical code of the medical profession in Argentina. Informed consent forms were present and properly signed in all surgical cases reviewed. The documentation of medical history, examination findings, and treatment plans was thorough and legible.</w:t>
      </w:r>
    </w:p>
    <w:p>
      <w:pPr>
        <w:pStyle w:val="BodyText"/>
      </w:pPr>
      <w:r>
        <w:t xml:space="preserve">One area for improvement is the digitalization of records. While current paper-based systems are adequate, transitioning to a fully integrated electronic health record (EHR) system would enhance data security and accessibility, aligning with modern healthcare trends in Córdoba.</w:t>
      </w:r>
    </w:p>
    <w:bookmarkEnd w:id="26"/>
    <w:bookmarkStart w:id="27" w:name="continuing-medical-education"/>
    <w:p>
      <w:pPr>
        <w:pStyle w:val="Heading2"/>
      </w:pPr>
      <w:r>
        <w:t xml:space="preserve">7. Continuing Medical Education</w:t>
      </w:r>
    </w:p>
    <w:p>
      <w:pPr>
        <w:pStyle w:val="FirstParagraph"/>
      </w:pPr>
      <w:r>
        <w:t xml:space="preserve">The specialist maintains an active commitment to professional development. The review confirmed participation in recent national and international ophthalmology conferences, including workshops on advanced retinal therapies and minimally invasive glaucoma surgery. This dedication to staying updated with the latest medical advancements is commendable and directly benefits patient care.</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Ophthalmologist practicing in Córdoba, Argentina, meets and exceeds the required standards of clinical excellence. The specialist demonstrates high diagnostic accuracy, surgical proficiency, and ethical integrity.</w:t>
      </w:r>
    </w:p>
    <w:p>
      <w:pPr>
        <w:pStyle w:val="BodyText"/>
      </w:pPr>
      <w:r>
        <w:rPr>
          <w:bCs/>
          <w:b/>
        </w:rPr>
        <w:t xml:space="preserve">Recommendations:</w:t>
      </w:r>
    </w:p>
    <w:p>
      <w:pPr>
        <w:numPr>
          <w:ilvl w:val="0"/>
          <w:numId w:val="1002"/>
        </w:numPr>
        <w:pStyle w:val="Compact"/>
      </w:pPr>
      <w:r>
        <w:t xml:space="preserve">Implement an electronic health record system to improve documentation efficiency.</w:t>
      </w:r>
    </w:p>
    <w:p>
      <w:pPr>
        <w:numPr>
          <w:ilvl w:val="0"/>
          <w:numId w:val="1002"/>
        </w:numPr>
        <w:pStyle w:val="Compact"/>
      </w:pPr>
      <w:r>
        <w:t xml:space="preserve">Optimize appointment scheduling to reduce patient wait times.</w:t>
      </w:r>
    </w:p>
    <w:p>
      <w:pPr>
        <w:numPr>
          <w:ilvl w:val="0"/>
          <w:numId w:val="1002"/>
        </w:numPr>
        <w:pStyle w:val="Compact"/>
      </w:pPr>
      <w:r>
        <w:t xml:space="preserve">Continue participation in advanced training programs to maintain leadership in the field.</w:t>
      </w:r>
    </w:p>
    <w:p>
      <w:pPr>
        <w:pStyle w:val="FirstParagraph"/>
      </w:pPr>
      <w:r>
        <w:t xml:space="preserve">The reviewing committee recommends the renewal of clinical privileges and continued practice without restriction.</w:t>
      </w:r>
    </w:p>
    <w:bookmarkEnd w:id="28"/>
    <w:p>
      <w:pPr>
        <w:pStyle w:val="BodyText"/>
      </w:pPr>
      <w:r>
        <w:rPr>
          <w:bCs/>
          <w:b/>
        </w:rPr>
        <w:t xml:space="preserve">Prepared by:</w:t>
      </w:r>
    </w:p>
    <w:p>
      <w:pPr>
        <w:pStyle w:val="BodyText"/>
      </w:pPr>
      <w:r>
        <w:t xml:space="preserve">Dr. Elena Rodriguez, MD, PhD</w:t>
      </w:r>
    </w:p>
    <w:p>
      <w:pPr>
        <w:pStyle w:val="BodyText"/>
      </w:pPr>
      <w:r>
        <w:t xml:space="preserve">Senior Peer Reviewer</w:t>
      </w:r>
    </w:p>
    <w:p>
      <w:pPr>
        <w:pStyle w:val="BodyText"/>
      </w:pPr>
      <w:r>
        <w:t xml:space="preserve">Independent Medical Peer Review Committee</w:t>
      </w:r>
    </w:p>
    <w:p>
      <w:pPr>
        <w:pStyle w:val="BodyText"/>
      </w:pPr>
      <w:r>
        <w:t xml:space="preserve">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Argentina Córdoba</dc:title>
  <dc:creator/>
  <dc:language>en</dc:language>
  <cp:keywords/>
  <dcterms:created xsi:type="dcterms:W3CDTF">2026-10-10T02:03:26Z</dcterms:created>
  <dcterms:modified xsi:type="dcterms:W3CDTF">2026-10-10T02:03:26Z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