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Ophthalmologist</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clinical practice, professional conduct, and overall performance of an Ophthalmologist practicing in Australia Brisbane. The purpose of this review is to ensure that the highest standards of patient care, clinical competence, and professional ethics are maintained within the ophthalmology community in this region. This report is based on a comprehensive assessment of clinical records, patient feedback, peer evaluations, and adherence to national and local guidelines.</w:t>
      </w:r>
    </w:p>
    <w:bookmarkEnd w:id="21"/>
    <w:bookmarkStart w:id="22" w:name="background"/>
    <w:p>
      <w:pPr>
        <w:pStyle w:val="Heading2"/>
      </w:pPr>
      <w:r>
        <w:t xml:space="preserve">Background</w:t>
      </w:r>
    </w:p>
    <w:p>
      <w:pPr>
        <w:pStyle w:val="FirstParagraph"/>
      </w:pPr>
      <w:r>
        <w:t xml:space="preserve">The Ophthalmologist under review has been practicing in Australia Brisbane for over a decade, specializing in a range of ophthalmic conditions, including cataracts, glaucoma, retinal diseases, and refractive surgery. Brisbane, as a major healthcare hub in Australia, demands a high level of expertise and adaptability from medical professionals. The Ophthalmologist has been affiliated with several leading hospitals and private clinics in the area, contributing significantly to the local healthcare landscape.</w:t>
      </w:r>
    </w:p>
    <w:bookmarkEnd w:id="22"/>
    <w:bookmarkStart w:id="23" w:name="clinical-competence"/>
    <w:p>
      <w:pPr>
        <w:pStyle w:val="Heading2"/>
      </w:pPr>
      <w:r>
        <w:t xml:space="preserve">Clinical Competence</w:t>
      </w:r>
    </w:p>
    <w:p>
      <w:pPr>
        <w:pStyle w:val="FirstParagraph"/>
      </w:pPr>
      <w:r>
        <w:t xml:space="preserve">The clinical competence of the Ophthalmologist has been thoroughly assessed through a review of patient records, surgical outcomes, and diagnostic accuracy. The following key areas were evaluated:</w:t>
      </w:r>
    </w:p>
    <w:p>
      <w:pPr>
        <w:numPr>
          <w:ilvl w:val="0"/>
          <w:numId w:val="1001"/>
        </w:numPr>
        <w:pStyle w:val="Compact"/>
      </w:pPr>
      <w:r>
        <w:rPr>
          <w:bCs/>
          <w:b/>
        </w:rPr>
        <w:t xml:space="preserve">Diagnostic Accuracy:</w:t>
      </w:r>
      <w:r>
        <w:t xml:space="preserve"> </w:t>
      </w:r>
      <w:r>
        <w:t xml:space="preserve">The Ophthalmologist demonstrates a high level of diagnostic accuracy, utilizing advanced imaging technologies and adhering to evidence-based practices. Cases reviewed show consistent alignment with current clinical guidelines.</w:t>
      </w:r>
    </w:p>
    <w:p>
      <w:pPr>
        <w:numPr>
          <w:ilvl w:val="0"/>
          <w:numId w:val="1001"/>
        </w:numPr>
        <w:pStyle w:val="Compact"/>
      </w:pPr>
      <w:r>
        <w:rPr>
          <w:bCs/>
          <w:b/>
        </w:rPr>
        <w:t xml:space="preserve">Surgical Outcomes:</w:t>
      </w:r>
      <w:r>
        <w:t xml:space="preserve"> </w:t>
      </w:r>
      <w:r>
        <w:t xml:space="preserve">Surgical procedures, including cataract surgery, LASIK, and retinal interventions, have been performed with a high degree of success. Complication rates are within acceptable limits, and post-operative care is meticulously managed.</w:t>
      </w:r>
    </w:p>
    <w:p>
      <w:pPr>
        <w:numPr>
          <w:ilvl w:val="0"/>
          <w:numId w:val="1001"/>
        </w:numPr>
        <w:pStyle w:val="Compact"/>
      </w:pPr>
      <w:r>
        <w:rPr>
          <w:bCs/>
          <w:b/>
        </w:rPr>
        <w:t xml:space="preserve">Patient Management:</w:t>
      </w:r>
      <w:r>
        <w:t xml:space="preserve"> </w:t>
      </w:r>
      <w:r>
        <w:t xml:space="preserve">The Ophthalmologist exhibits strong skills in managing complex cases, including those involving comorbidities. Treatment plans are individualized, and patients are kept well-informed throughout their care journey.</w:t>
      </w:r>
    </w:p>
    <w:bookmarkEnd w:id="23"/>
    <w:bookmarkStart w:id="24" w:name="professional-conduct"/>
    <w:p>
      <w:pPr>
        <w:pStyle w:val="Heading2"/>
      </w:pPr>
      <w:r>
        <w:t xml:space="preserve">Professional Conduct</w:t>
      </w:r>
    </w:p>
    <w:p>
      <w:pPr>
        <w:pStyle w:val="FirstParagraph"/>
      </w:pPr>
      <w:r>
        <w:t xml:space="preserve">Professional conduct is a critical aspect of medical practice, and the Ophthalmologist has been evaluated based on interactions with patients, colleagues, and healthcare staff. The following observations were made:</w:t>
      </w:r>
    </w:p>
    <w:p>
      <w:pPr>
        <w:numPr>
          <w:ilvl w:val="0"/>
          <w:numId w:val="1002"/>
        </w:numPr>
        <w:pStyle w:val="Compact"/>
      </w:pPr>
      <w:r>
        <w:rPr>
          <w:bCs/>
          <w:b/>
        </w:rPr>
        <w:t xml:space="preserve">Patient Communication:</w:t>
      </w:r>
      <w:r>
        <w:t xml:space="preserve"> </w:t>
      </w:r>
      <w:r>
        <w:t xml:space="preserve">The Ophthalmologist communicates effectively with patients, ensuring that they understand their conditions and treatment options. Feedback from patients highlights a compassionate and approachable demeanor.</w:t>
      </w:r>
    </w:p>
    <w:p>
      <w:pPr>
        <w:numPr>
          <w:ilvl w:val="0"/>
          <w:numId w:val="1002"/>
        </w:numPr>
        <w:pStyle w:val="Compact"/>
      </w:pPr>
      <w:r>
        <w:rPr>
          <w:bCs/>
          <w:b/>
        </w:rPr>
        <w:t xml:space="preserve">Collaboration with Colleagues:</w:t>
      </w:r>
      <w:r>
        <w:t xml:space="preserve"> </w:t>
      </w:r>
      <w:r>
        <w:t xml:space="preserve">The Ophthalmologist works collaboratively with other healthcare professionals, including optometrists, nurses, and general practitioners. This collaborative approach enhances the quality of care provided to patients in Australia Brisbane.</w:t>
      </w:r>
    </w:p>
    <w:p>
      <w:pPr>
        <w:numPr>
          <w:ilvl w:val="0"/>
          <w:numId w:val="1002"/>
        </w:numPr>
        <w:pStyle w:val="Compact"/>
      </w:pPr>
      <w:r>
        <w:rPr>
          <w:bCs/>
          <w:b/>
        </w:rPr>
        <w:t xml:space="preserve">Ethical Standards:</w:t>
      </w:r>
      <w:r>
        <w:t xml:space="preserve"> </w:t>
      </w:r>
      <w:r>
        <w:t xml:space="preserve">The Ophthalmologist adheres to the ethical guidelines set by the Medical Board of Australia and the Royal Australian and New Zealand College of Ophthalmologists (RANZCO). There have been no reported breaches of professional conduct.</w:t>
      </w:r>
    </w:p>
    <w:bookmarkEnd w:id="24"/>
    <w:bookmarkStart w:id="25" w:name="continuing-professional-development"/>
    <w:p>
      <w:pPr>
        <w:pStyle w:val="Heading2"/>
      </w:pPr>
      <w:r>
        <w:t xml:space="preserve">Continuing Professional Development</w:t>
      </w:r>
    </w:p>
    <w:p>
      <w:pPr>
        <w:pStyle w:val="FirstParagraph"/>
      </w:pPr>
      <w:r>
        <w:t xml:space="preserve">Continuing professional development (CPD) is essential for maintaining clinical competence and staying updated with advancements in the field. The Ophthalmologist has demonstrated a commitment to CPD through the following activities:</w:t>
      </w:r>
    </w:p>
    <w:p>
      <w:pPr>
        <w:numPr>
          <w:ilvl w:val="0"/>
          <w:numId w:val="1003"/>
        </w:numPr>
        <w:pStyle w:val="Compact"/>
      </w:pPr>
      <w:r>
        <w:t xml:space="preserve">Regular attendance at national and international ophthalmology conferences.</w:t>
      </w:r>
    </w:p>
    <w:p>
      <w:pPr>
        <w:numPr>
          <w:ilvl w:val="0"/>
          <w:numId w:val="1003"/>
        </w:numPr>
        <w:pStyle w:val="Compact"/>
      </w:pPr>
      <w:r>
        <w:t xml:space="preserve">Participation in workshops and training programs focused on emerging technologies and techniques.</w:t>
      </w:r>
    </w:p>
    <w:p>
      <w:pPr>
        <w:numPr>
          <w:ilvl w:val="0"/>
          <w:numId w:val="1003"/>
        </w:numPr>
        <w:pStyle w:val="Compact"/>
      </w:pPr>
      <w:r>
        <w:t xml:space="preserve">Engagement in research and publication of findings in peer-reviewed journals.</w:t>
      </w:r>
    </w:p>
    <w:p>
      <w:pPr>
        <w:pStyle w:val="FirstParagraph"/>
      </w:pPr>
      <w:r>
        <w:t xml:space="preserve">These efforts reflect a dedication to lifelong learning and contribute to the advancement of ophthalmic care in Australia Brisbane.</w:t>
      </w:r>
    </w:p>
    <w:bookmarkEnd w:id="25"/>
    <w:bookmarkStart w:id="26" w:name="patient-safety-and-quality-improvement"/>
    <w:p>
      <w:pPr>
        <w:pStyle w:val="Heading2"/>
      </w:pPr>
      <w:r>
        <w:t xml:space="preserve">Patient Safety and Quality Improvement</w:t>
      </w:r>
    </w:p>
    <w:p>
      <w:pPr>
        <w:pStyle w:val="FirstParagraph"/>
      </w:pPr>
      <w:r>
        <w:t xml:space="preserve">Patient safety is a top priority in healthcare, and the Ophthalmologist has implemented several measures to ensure high standards of safety and quality:</w:t>
      </w:r>
    </w:p>
    <w:p>
      <w:pPr>
        <w:numPr>
          <w:ilvl w:val="0"/>
          <w:numId w:val="1004"/>
        </w:numPr>
        <w:pStyle w:val="Compact"/>
      </w:pPr>
      <w:r>
        <w:t xml:space="preserve">Adherence to infection control protocols and sterile techniques during procedures.</w:t>
      </w:r>
    </w:p>
    <w:p>
      <w:pPr>
        <w:numPr>
          <w:ilvl w:val="0"/>
          <w:numId w:val="1004"/>
        </w:numPr>
        <w:pStyle w:val="Compact"/>
      </w:pPr>
      <w:r>
        <w:t xml:space="preserve">Regular audits of clinical practices to identify areas for improvement.</w:t>
      </w:r>
    </w:p>
    <w:p>
      <w:pPr>
        <w:numPr>
          <w:ilvl w:val="0"/>
          <w:numId w:val="1004"/>
        </w:numPr>
        <w:pStyle w:val="Compact"/>
      </w:pPr>
      <w:r>
        <w:t xml:space="preserve">Implementation of patient feedback mechanisms to enhance service delivery.</w:t>
      </w:r>
    </w:p>
    <w:p>
      <w:pPr>
        <w:pStyle w:val="FirstParagraph"/>
      </w:pPr>
      <w:r>
        <w:t xml:space="preserve">These initiatives align with the quality improvement frameworks promoted by healthcare authorities in Australia Brisbane.</w:t>
      </w:r>
    </w:p>
    <w:bookmarkEnd w:id="26"/>
    <w:bookmarkStart w:id="27" w:name="areas-for-improvement"/>
    <w:p>
      <w:pPr>
        <w:pStyle w:val="Heading2"/>
      </w:pPr>
      <w:r>
        <w:t xml:space="preserve">Areas for Improvement</w:t>
      </w:r>
    </w:p>
    <w:p>
      <w:pPr>
        <w:pStyle w:val="FirstParagraph"/>
      </w:pPr>
      <w:r>
        <w:t xml:space="preserve">While the Ophthalmologist has demonstrated excellence in most areas, the following recommendations are made for further improvement:</w:t>
      </w:r>
    </w:p>
    <w:p>
      <w:pPr>
        <w:numPr>
          <w:ilvl w:val="0"/>
          <w:numId w:val="1005"/>
        </w:numPr>
        <w:pStyle w:val="Compact"/>
      </w:pPr>
      <w:r>
        <w:t xml:space="preserve">Enhance documentation practices to ensure all patient interactions and treatment decisions are thoroughly recorded.</w:t>
      </w:r>
    </w:p>
    <w:p>
      <w:pPr>
        <w:numPr>
          <w:ilvl w:val="0"/>
          <w:numId w:val="1005"/>
        </w:numPr>
        <w:pStyle w:val="Compact"/>
      </w:pPr>
      <w:r>
        <w:t xml:space="preserve">Increase involvement in community outreach programs to raise awareness about eye health in underserved populations in Australia Brisbane.</w:t>
      </w:r>
    </w:p>
    <w:p>
      <w:pPr>
        <w:numPr>
          <w:ilvl w:val="0"/>
          <w:numId w:val="1005"/>
        </w:numPr>
        <w:pStyle w:val="Compact"/>
      </w:pPr>
      <w:r>
        <w:t xml:space="preserve">Explore opportunities for mentoring junior ophthalmologists and residents to foster the next generation of eye care professionals.</w:t>
      </w:r>
    </w:p>
    <w:bookmarkEnd w:id="27"/>
    <w:bookmarkStart w:id="28" w:name="conclusion"/>
    <w:p>
      <w:pPr>
        <w:pStyle w:val="Heading2"/>
      </w:pPr>
      <w:r>
        <w:t xml:space="preserve">Conclusion</w:t>
      </w:r>
    </w:p>
    <w:p>
      <w:pPr>
        <w:pStyle w:val="FirstParagraph"/>
      </w:pPr>
      <w:r>
        <w:t xml:space="preserve">In conclusion, this Peer Review Report confirms that the Ophthalmologist practicing in Australia Brisbane meets and, in many areas, exceeds the expected standards of clinical competence, professional conduct, and patient care. The Ophthalmologist's contributions to the field of ophthalmology and the local healthcare community are commendable. By addressing the areas for improvement outlined in this report, the Ophthalmologist can continue to provide exceptional care and uphold the reputation of ophthalmic practice in Australia Brisbane.</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Ophthalmologist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Australia Brisbane</dc:title>
  <dc:creator/>
  <dc:language>en</dc:language>
  <cp:keywords/>
  <dcterms:created xsi:type="dcterms:W3CDTF">2026-10-10T07:04:24Z</dcterms:created>
  <dcterms:modified xsi:type="dcterms:W3CDTF">2026-10-10T07:04:24Z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