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Ophthalmologist</w:t>
      </w:r>
      <w:r>
        <w:t xml:space="preserve"> </w:t>
      </w:r>
      <w:r>
        <w:t xml:space="preserve">-</w:t>
      </w:r>
      <w:r>
        <w:t xml:space="preserve"> </w:t>
      </w:r>
      <w:r>
        <w:t xml:space="preserve">Australia</w:t>
      </w:r>
      <w:r>
        <w:t xml:space="preserve"> </w:t>
      </w:r>
      <w:r>
        <w:t xml:space="preserve">Sydney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Ophthalmologist</w:t>
      </w:r>
    </w:p>
    <w:p>
      <w:pPr>
        <w:pStyle w:val="BodyText"/>
      </w:pPr>
      <w:r>
        <w:rPr>
          <w:bCs/>
          <w:b/>
        </w:rPr>
        <w:t xml:space="preserve">Location:</w:t>
      </w:r>
      <w:r>
        <w:t xml:space="preserve"> </w:t>
      </w:r>
      <w:r>
        <w:t xml:space="preserve">Australia Sydney</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clinical competence, and adherence to best practices of an Ophthalmologist practicing in Australia Sydney. The review aims to ensure that the highest standards of patient care, safety, and ethical conduct are maintained within the ophthalmology specialty. This document is aligned with the guidelines set forth by the Royal Australian and New Zealand College of Ophthalmologists (RANZCO) and the Medical Board of Australia.</w:t>
      </w:r>
    </w:p>
    <w:bookmarkEnd w:id="21"/>
    <w:bookmarkStart w:id="22" w:name="scope-of-review"/>
    <w:p>
      <w:pPr>
        <w:pStyle w:val="Heading2"/>
      </w:pPr>
      <w:r>
        <w:t xml:space="preserve">2. Scope of Review</w:t>
      </w:r>
    </w:p>
    <w:p>
      <w:pPr>
        <w:pStyle w:val="FirstParagraph"/>
      </w:pPr>
      <w:r>
        <w:t xml:space="preserve">The scope of this Peer Review Report encompasses the following areas:</w:t>
      </w:r>
    </w:p>
    <w:p>
      <w:pPr>
        <w:numPr>
          <w:ilvl w:val="0"/>
          <w:numId w:val="1001"/>
        </w:numPr>
        <w:pStyle w:val="Compact"/>
      </w:pPr>
      <w:r>
        <w:t xml:space="preserve">Clinical practice and patient care</w:t>
      </w:r>
    </w:p>
    <w:p>
      <w:pPr>
        <w:numPr>
          <w:ilvl w:val="0"/>
          <w:numId w:val="1001"/>
        </w:numPr>
        <w:pStyle w:val="Compact"/>
      </w:pPr>
      <w:r>
        <w:t xml:space="preserve">Surgical skills and outcomes</w:t>
      </w:r>
    </w:p>
    <w:p>
      <w:pPr>
        <w:numPr>
          <w:ilvl w:val="0"/>
          <w:numId w:val="1001"/>
        </w:numPr>
        <w:pStyle w:val="Compact"/>
      </w:pPr>
      <w:r>
        <w:t xml:space="preserve">Adherence to clinical guidelines and protocols</w:t>
      </w:r>
    </w:p>
    <w:p>
      <w:pPr>
        <w:numPr>
          <w:ilvl w:val="0"/>
          <w:numId w:val="1001"/>
        </w:numPr>
        <w:pStyle w:val="Compact"/>
      </w:pPr>
      <w:r>
        <w:t xml:space="preserve">Professional conduct and communication</w:t>
      </w:r>
    </w:p>
    <w:p>
      <w:pPr>
        <w:numPr>
          <w:ilvl w:val="0"/>
          <w:numId w:val="1001"/>
        </w:numPr>
        <w:pStyle w:val="Compact"/>
      </w:pPr>
      <w:r>
        <w:t xml:space="preserve">Continuing professional development (CPD)</w:t>
      </w:r>
    </w:p>
    <w:p>
      <w:pPr>
        <w:numPr>
          <w:ilvl w:val="0"/>
          <w:numId w:val="1001"/>
        </w:numPr>
        <w:pStyle w:val="Compact"/>
      </w:pPr>
      <w:r>
        <w:t xml:space="preserve">Compliance with regulatory requirements in Australia Sydney</w:t>
      </w:r>
    </w:p>
    <w:bookmarkEnd w:id="22"/>
    <w:bookmarkStart w:id="23" w:name="clinical-practice-and-patient-care"/>
    <w:p>
      <w:pPr>
        <w:pStyle w:val="Heading2"/>
      </w:pPr>
      <w:r>
        <w:t xml:space="preserve">3. Clinical Practice and Patient Care</w:t>
      </w:r>
    </w:p>
    <w:p>
      <w:pPr>
        <w:pStyle w:val="FirstParagraph"/>
      </w:pPr>
      <w:r>
        <w:t xml:space="preserve">The Ophthalmologist demonstrates a high level of clinical competence in diagnosing and managing a wide range of ocular conditions, including but not limited to cataracts, glaucoma, macular degeneration, and diabetic retinopathy. Patient records reviewed indicate thorough documentation of medical histories, examinations, and treatment plans. The Ophthalmologist consistently follows evidence-based practices and guidelines recommended by RANZCO.</w:t>
      </w:r>
    </w:p>
    <w:p>
      <w:pPr>
        <w:pStyle w:val="BodyText"/>
      </w:pPr>
      <w:r>
        <w:t xml:space="preserve">Patient feedback collected from surveys and consultations highlights the Ophthalmologist's empathetic approach, clear communication, and commitment to patient education. Patients in Australia Sydney have reported feeling informed and involved in their care decisions, which is a critical aspect of high-quality healthcare.</w:t>
      </w:r>
    </w:p>
    <w:bookmarkEnd w:id="23"/>
    <w:bookmarkStart w:id="24" w:name="surgical-skills-and-outcomes"/>
    <w:p>
      <w:pPr>
        <w:pStyle w:val="Heading2"/>
      </w:pPr>
      <w:r>
        <w:t xml:space="preserve">4. Surgical Skills and Outcomes</w:t>
      </w:r>
    </w:p>
    <w:p>
      <w:pPr>
        <w:pStyle w:val="FirstParagraph"/>
      </w:pPr>
      <w:r>
        <w:t xml:space="preserve">The Ophthalmologist performs a variety of surgical procedures, including cataract surgery, glaucoma surgery, and retinal interventions. Surgical outcomes reviewed over the past 12 months show success rates that meet or exceed national benchmarks. Complication rates are within acceptable limits, and any adverse events are promptly documented, reviewed, and addressed in accordance with best practices.</w:t>
      </w:r>
    </w:p>
    <w:p>
      <w:pPr>
        <w:pStyle w:val="BodyText"/>
      </w:pPr>
      <w:r>
        <w:t xml:space="preserve">The Ophthalmologist maintains a rigorous pre-operative assessment process and provides comprehensive post-operative care, ensuring optimal recovery and patient satisfaction. Regular audits of surgical cases are conducted to identify areas for improvement and to maintain high standards of care.</w:t>
      </w:r>
    </w:p>
    <w:bookmarkEnd w:id="24"/>
    <w:bookmarkStart w:id="25" w:name="X0a1f060689d3e0c2a02b772e4b4b1824edfeace"/>
    <w:p>
      <w:pPr>
        <w:pStyle w:val="Heading2"/>
      </w:pPr>
      <w:r>
        <w:t xml:space="preserve">5. Adherence to Clinical Guidelines and Protocols</w:t>
      </w:r>
    </w:p>
    <w:p>
      <w:pPr>
        <w:pStyle w:val="FirstParagraph"/>
      </w:pPr>
      <w:r>
        <w:t xml:space="preserve">The Ophthalmologist adheres strictly to clinical guidelines and protocols established by RANZCO and other relevant health authorities in Australia Sydney. This includes the use of standardized diagnostic criteria, treatment algorithms, and follow-up schedules. The Ophthalmologist also participates in multidisciplinary team meetings to discuss complex cases and ensure coordinated care.</w:t>
      </w:r>
    </w:p>
    <w:p>
      <w:pPr>
        <w:pStyle w:val="BodyText"/>
      </w:pPr>
      <w:r>
        <w:t xml:space="preserve">Documentation practices are thorough and compliant with legal and regulatory requirements. Patient records are maintained securely and are accessible for review when necessary.</w:t>
      </w:r>
    </w:p>
    <w:bookmarkEnd w:id="25"/>
    <w:bookmarkStart w:id="26" w:name="professional-conduct-and-communication"/>
    <w:p>
      <w:pPr>
        <w:pStyle w:val="Heading2"/>
      </w:pPr>
      <w:r>
        <w:t xml:space="preserve">6. Professional Conduct and Communication</w:t>
      </w:r>
    </w:p>
    <w:p>
      <w:pPr>
        <w:pStyle w:val="FirstParagraph"/>
      </w:pPr>
      <w:r>
        <w:t xml:space="preserve">The Ophthalmologist exhibits professional conduct in all interactions with patients, colleagues, and healthcare staff. Communication skills are strong, with a focus on clarity, empathy, and respect. The Ophthalmologist actively listens to patient concerns and provides clear explanations of diagnoses, treatment options, and potential risks.</w:t>
      </w:r>
    </w:p>
    <w:p>
      <w:pPr>
        <w:pStyle w:val="BodyText"/>
      </w:pPr>
      <w:r>
        <w:t xml:space="preserve">Collaboration with other healthcare professionals is effective, contributing to a cohesive and patient-centered care environment. The Ophthalmologist is approachable and willing to seek or provide consultation when needed.</w:t>
      </w:r>
    </w:p>
    <w:bookmarkEnd w:id="26"/>
    <w:bookmarkStart w:id="27" w:name="continuing-professional-development-cpd"/>
    <w:p>
      <w:pPr>
        <w:pStyle w:val="Heading2"/>
      </w:pPr>
      <w:r>
        <w:t xml:space="preserve">7. Continuing Professional Development (CPD)</w:t>
      </w:r>
    </w:p>
    <w:p>
      <w:pPr>
        <w:pStyle w:val="FirstParagraph"/>
      </w:pPr>
      <w:r>
        <w:t xml:space="preserve">The Ophthalmologist is committed to ongoing learning and professional development. CPD activities include attendance at conferences, workshops, and seminars relevant to ophthalmology. The Ophthalmologist also engages in self-directed learning and stays updated with the latest research and advancements in the field.</w:t>
      </w:r>
    </w:p>
    <w:p>
      <w:pPr>
        <w:pStyle w:val="BodyText"/>
      </w:pPr>
      <w:r>
        <w:t xml:space="preserve">CPD records are maintained in accordance with the requirements of the Medical Board of Australia and RANZCO. The Ophthalmologist actively contributes to the professional community through teaching, mentoring, and participation in research projects.</w:t>
      </w:r>
    </w:p>
    <w:bookmarkEnd w:id="27"/>
    <w:bookmarkStart w:id="28" w:name="compliance-with-regulatory-requirements"/>
    <w:p>
      <w:pPr>
        <w:pStyle w:val="Heading2"/>
      </w:pPr>
      <w:r>
        <w:t xml:space="preserve">8. Compliance with Regulatory Requirements</w:t>
      </w:r>
    </w:p>
    <w:p>
      <w:pPr>
        <w:pStyle w:val="FirstParagraph"/>
      </w:pPr>
      <w:r>
        <w:t xml:space="preserve">The Ophthalmologist complies with all regulatory requirements applicable to medical practice in Australia Sydney. This includes maintaining a valid medical registration, adhering to privacy laws, and following infection control protocols. The Ophthalmologist also participates in mandatory reporting and quality improvement initiatives as required.</w:t>
      </w:r>
    </w:p>
    <w:bookmarkEnd w:id="28"/>
    <w:bookmarkStart w:id="29" w:name="recommendations"/>
    <w:p>
      <w:pPr>
        <w:pStyle w:val="Heading2"/>
      </w:pPr>
      <w:r>
        <w:t xml:space="preserve">9. Recommendations</w:t>
      </w:r>
    </w:p>
    <w:p>
      <w:pPr>
        <w:pStyle w:val="FirstParagraph"/>
      </w:pPr>
      <w:r>
        <w:t xml:space="preserve">Based on the findings of this Peer Review Report, the following recommendations are made:</w:t>
      </w:r>
    </w:p>
    <w:p>
      <w:pPr>
        <w:numPr>
          <w:ilvl w:val="0"/>
          <w:numId w:val="1002"/>
        </w:numPr>
        <w:pStyle w:val="Compact"/>
      </w:pPr>
      <w:r>
        <w:t xml:space="preserve">Continue to maintain high standards of clinical practice and patient care.</w:t>
      </w:r>
    </w:p>
    <w:p>
      <w:pPr>
        <w:numPr>
          <w:ilvl w:val="0"/>
          <w:numId w:val="1002"/>
        </w:numPr>
        <w:pStyle w:val="Compact"/>
      </w:pPr>
      <w:r>
        <w:t xml:space="preserve">Engage in regular peer discussions and case reviews to further enhance surgical and clinical skills.</w:t>
      </w:r>
    </w:p>
    <w:p>
      <w:pPr>
        <w:numPr>
          <w:ilvl w:val="0"/>
          <w:numId w:val="1002"/>
        </w:numPr>
        <w:pStyle w:val="Compact"/>
      </w:pPr>
      <w:r>
        <w:t xml:space="preserve">Explore opportunities for involvement in clinical research and quality improvement projects.</w:t>
      </w:r>
    </w:p>
    <w:p>
      <w:pPr>
        <w:numPr>
          <w:ilvl w:val="0"/>
          <w:numId w:val="1002"/>
        </w:numPr>
        <w:pStyle w:val="Compact"/>
      </w:pPr>
      <w:r>
        <w:t xml:space="preserve">Ensure ongoing compliance with CPD requirements and regulatory standards.</w:t>
      </w:r>
    </w:p>
    <w:bookmarkEnd w:id="29"/>
    <w:bookmarkStart w:id="30" w:name="conclusion"/>
    <w:p>
      <w:pPr>
        <w:pStyle w:val="Heading2"/>
      </w:pPr>
      <w:r>
        <w:t xml:space="preserve">10. Conclusion</w:t>
      </w:r>
    </w:p>
    <w:p>
      <w:pPr>
        <w:pStyle w:val="FirstParagraph"/>
      </w:pPr>
      <w:r>
        <w:t xml:space="preserve">In conclusion, this Peer Review Report confirms that the Ophthalmologist practicing in Australia Sydney demonstrates excellent clinical competence, professionalism, and commitment to patient care. The Ophthalmologist meets the high standards expected by RANZCO and the Medical Board of Australia. Continued adherence to best practices and ongoing professional development will ensure sustained excellence in ophthalmology care.</w:t>
      </w:r>
    </w:p>
    <w:bookmarkEnd w:id="30"/>
    <w:p>
      <w:pPr>
        <w:pStyle w:val="BodyText"/>
      </w:pPr>
      <w:r>
        <w:rPr>
          <w:bCs/>
          <w:b/>
        </w:rPr>
        <w:t xml:space="preserve">Prepared by:</w:t>
      </w:r>
    </w:p>
    <w:p>
      <w:pPr>
        <w:pStyle w:val="BodyText"/>
      </w:pPr>
      <w:r>
        <w:t xml:space="preserve">Dr. Jane Smith</w:t>
      </w:r>
    </w:p>
    <w:p>
      <w:pPr>
        <w:pStyle w:val="BodyText"/>
      </w:pPr>
      <w:r>
        <w:t xml:space="preserve">Peer Reviewer</w:t>
      </w:r>
    </w:p>
    <w:p>
      <w:pPr>
        <w:pStyle w:val="BodyText"/>
      </w:pPr>
      <w:r>
        <w:t xml:space="preserve">Royal Australian and New Zealand College of Ophthalmologists (RANZCO)</w:t>
      </w:r>
    </w:p>
    <w:p>
      <w:pPr>
        <w:pStyle w:val="BodyText"/>
      </w:pPr>
      <w:r>
        <w:t xml:space="preserve">Australia Sydney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Ophthalmologist - Australia Sydney</dc:title>
  <dc:creator/>
  <dc:language>en</dc:language>
  <cp:keywords/>
  <dcterms:created xsi:type="dcterms:W3CDTF">2026-10-10T02:44:28Z</dcterms:created>
  <dcterms:modified xsi:type="dcterms:W3CDTF">2026-10-10T02:44:28Z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