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Ophthalmologist</w:t>
      </w:r>
    </w:p>
    <w:p>
      <w:pPr>
        <w:pStyle w:val="BodyText"/>
      </w:pPr>
      <w:r>
        <w:rPr>
          <w:bCs/>
          <w:b/>
        </w:rPr>
        <w:t xml:space="preserve">Location:</w:t>
      </w:r>
      <w:r>
        <w:t xml:space="preserve"> </w:t>
      </w:r>
      <w:r>
        <w:t xml:space="preserve">Belgium Brussels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Brussels Regional Medical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Ophthalmologist within the Brussels-Capital Region of Belgium. The review is conducted in accordance with the regulations set forth by the Belgian Federal Law on the Medical Profession and the specific guidelines of the Brussels Health Agency. The primary objective is to ensure that the Ophthalmologist maintains the highest standards of patient care, adheres to evidence-based medicine, and complies with the rigorous safety protocols expected in a multicultural and highly regulated environment like Belgium Brussels.</w:t>
      </w:r>
    </w:p>
    <w:p>
      <w:pPr>
        <w:pStyle w:val="BodyText"/>
      </w:pPr>
      <w:r>
        <w:t xml:space="preserve">The scope of this review encompasses a comprehensive analysis of medical records, surgical outcomes, patient satisfaction surveys, and direct observation of clinical procedures. It also assesses the Ophthalmologist's integration with the broader Belgian healthcare network, including referrals to general practitioners and coordination with hospital facilities in Brussels.</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Ophthalmologist's clinical skills reveals a high level of proficiency in diagnosing and managing a wide spectrum of ocular conditions. The review examined a random sample of 150 patient files over the past twelve months. The diagnostic accuracy was found to be consistent with international standards and the specific protocols recommended by the Belgian Society of Ophthalmology.</w:t>
      </w:r>
    </w:p>
    <w:p>
      <w:pPr>
        <w:pStyle w:val="BodyText"/>
      </w:pPr>
      <w:r>
        <w:t xml:space="preserve">Particular attention was paid to the management of chronic conditions prevalent in the Brussels demographic, such as diabetic retinopathy and age-related macular degeneration. The Ophthalmologist demonstrated a thorough understanding of the latest therapeutic interventions, including anti-VEGF injections and laser therapies. The documentation of these procedures was meticulous, ensuring clear communication with other healthcare providers in the region.</w:t>
      </w:r>
    </w:p>
    <w:p>
      <w:pPr>
        <w:pStyle w:val="BodyText"/>
      </w:pPr>
      <w:r>
        <w:t xml:space="preserve">Furthermore, the use of advanced diagnostic technology, such as Optical Coherence Tomography (OCT) and fundus photography, was assessed. The Ophthalmologist effectively utilizes these tools to enhance diagnostic precision, which is crucial for early detection and treatment planning. This technological integration aligns with the modern healthcare infrastructure available in Belgium Brussels, ensuring patients receive state-of-the-art care.</w:t>
      </w:r>
    </w:p>
    <w:bookmarkEnd w:id="22"/>
    <w:bookmarkStart w:id="23" w:name="surgical-outcomes-and-safety-protocols"/>
    <w:p>
      <w:pPr>
        <w:pStyle w:val="Heading2"/>
      </w:pPr>
      <w:r>
        <w:t xml:space="preserve">3. Surgical Outcomes and Safety Protocols</w:t>
      </w:r>
    </w:p>
    <w:p>
      <w:pPr>
        <w:pStyle w:val="FirstParagraph"/>
      </w:pPr>
      <w:r>
        <w:t xml:space="preserve">A significant portion of this Peer Review Report focuses on the surgical performance of the Ophthalmologist. The review analyzed outcomes from cataract surgeries, refractive surgeries, and glaucoma interventions. The complication rates were found to be within the acceptable range defined by national benchmarks. There were no instances of negligence or deviation from standard surgical protocols.</w:t>
      </w:r>
    </w:p>
    <w:p>
      <w:pPr>
        <w:pStyle w:val="BodyText"/>
      </w:pPr>
      <w:r>
        <w:t xml:space="preserve">Infection control measures were rigorously inspected. The Ophthalmologist adheres strictly to the sterilization and hygiene guidelines mandated by the Belgian health authorities. The surgical environment in the Brussels clinic was found to be clean, well-organized, and equipped with necessary emergency resources. This commitment to safety is paramount in maintaining public trust and ensuring optimal patient outcomes.</w:t>
      </w:r>
    </w:p>
    <w:bookmarkEnd w:id="23"/>
    <w:bookmarkStart w:id="24" w:name="patient-care-and-communication"/>
    <w:p>
      <w:pPr>
        <w:pStyle w:val="Heading2"/>
      </w:pPr>
      <w:r>
        <w:t xml:space="preserve">4. Patient Care and Communication</w:t>
      </w:r>
    </w:p>
    <w:p>
      <w:pPr>
        <w:pStyle w:val="FirstParagraph"/>
      </w:pPr>
      <w:r>
        <w:t xml:space="preserve">Given the diverse population of Belgium Brussels, effective communication is a critical component of medical practice. The Ophthalmologist was evaluated on their ability to communicate clearly with patients from various linguistic and cultural backgrounds. The review found that the Ophthalmologist employs professional interpreters when necessary and provides written instructions in multiple languages, including French, Dutch, and English.</w:t>
      </w:r>
    </w:p>
    <w:p>
      <w:pPr>
        <w:pStyle w:val="BodyText"/>
      </w:pPr>
      <w:r>
        <w:t xml:space="preserve">Patient feedback indicates a high level of satisfaction with the Ophthalmologist's bedside manner. Patients reported feeling heard, respected, and well-informed about their treatment options. The Ophthalmologist takes the time to explain complex medical conditions in understandable terms, empowering patients to make informed decisions about their eye health. This patient-centered approach is a hallmark of quality healthcare in Brussels.</w:t>
      </w:r>
    </w:p>
    <w:bookmarkEnd w:id="24"/>
    <w:bookmarkStart w:id="25" w:name="ethical-conduct-and-professionalism"/>
    <w:p>
      <w:pPr>
        <w:pStyle w:val="Heading2"/>
      </w:pPr>
      <w:r>
        <w:t xml:space="preserve">5. Ethical Conduct and Professionalism</w:t>
      </w:r>
    </w:p>
    <w:p>
      <w:pPr>
        <w:pStyle w:val="FirstParagraph"/>
      </w:pPr>
      <w:r>
        <w:t xml:space="preserve">The ethical conduct of the Ophthalmologist was scrutinized in accordance with the Belgian Code of Medical Ethics. The review confirmed that the Ophthalmologist maintains patient confidentiality, obtains informed consent for all procedures, and avoids conflicts of interest. There were no reports of unethical behavior or professional misconduct.</w:t>
      </w:r>
    </w:p>
    <w:p>
      <w:pPr>
        <w:pStyle w:val="BodyText"/>
      </w:pPr>
      <w:r>
        <w:t xml:space="preserve">The Ophthalmologist actively participates in continuing medical education (CME) programs, staying updated with the latest advancements in ophthalmology. This commitment to lifelong learning is essential for maintaining professional competence and providing the best possible care to patients in Belgium Brussels.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Ophthalmologist demonstrates excellent clinical competence, adheres to high ethical standards, and provides quality patient care. The practice is well-integrated into the healthcare system of Belgium Brussels and meets all regulatory requirements.</w:t>
      </w:r>
    </w:p>
    <w:p>
      <w:pPr>
        <w:pStyle w:val="BodyText"/>
      </w:pPr>
      <w:r>
        <w:t xml:space="preserve">While the overall assessment is positive, the following recommendations are made for continuous improvement:</w:t>
      </w:r>
    </w:p>
    <w:p>
      <w:pPr>
        <w:numPr>
          <w:ilvl w:val="0"/>
          <w:numId w:val="1001"/>
        </w:numPr>
        <w:pStyle w:val="Compact"/>
      </w:pPr>
      <w:r>
        <w:t xml:space="preserve">Enhance digital record-keeping systems to further streamline communication with other healthcare providers.</w:t>
      </w:r>
    </w:p>
    <w:p>
      <w:pPr>
        <w:numPr>
          <w:ilvl w:val="0"/>
          <w:numId w:val="1001"/>
        </w:numPr>
        <w:pStyle w:val="Compact"/>
      </w:pPr>
      <w:r>
        <w:t xml:space="preserve">Consider expanding telemedicine services to improve accessibility for patients with mobility issues.</w:t>
      </w:r>
    </w:p>
    <w:p>
      <w:pPr>
        <w:numPr>
          <w:ilvl w:val="0"/>
          <w:numId w:val="1001"/>
        </w:numPr>
        <w:pStyle w:val="Compact"/>
      </w:pPr>
      <w:r>
        <w:t xml:space="preserve">Continue to engage in multidisciplinary case discussions to foster collaborative care.</w:t>
      </w:r>
    </w:p>
    <w:p>
      <w:pPr>
        <w:pStyle w:val="FirstParagraph"/>
      </w:pPr>
      <w:r>
        <w:t xml:space="preserve">In conclusion, the Ophthalmologist under review is a valuable asset to the medical community in Belgium Brussels. Their dedication to excellence in ophthalmology ensures that patients receive safe, effective, and compassionate care. This Peer Review Report serves as a testament to their professional integrity and clinical expertise.</w:t>
      </w:r>
    </w:p>
    <w:bookmarkEnd w:id="26"/>
    <w:p>
      <w:pPr>
        <w:pStyle w:val="BodyText"/>
      </w:pPr>
      <w:r>
        <w:rPr>
          <w:bCs/>
          <w:b/>
        </w:rPr>
        <w:t xml:space="preserve">Prepared by:</w:t>
      </w:r>
    </w:p>
    <w:p>
      <w:pPr>
        <w:pStyle w:val="BodyText"/>
      </w:pPr>
      <w:r>
        <w:t xml:space="preserve">Dr. Jean-Pierre Dubois</w:t>
      </w:r>
    </w:p>
    <w:p>
      <w:pPr>
        <w:pStyle w:val="BodyText"/>
      </w:pPr>
      <w:r>
        <w:t xml:space="preserve">Senior Reviewer, Brussels Regional Medical Quality Assurance Committee</w:t>
      </w:r>
    </w:p>
    <w:p>
      <w:pPr>
        <w:pStyle w:val="BodyText"/>
      </w:pPr>
      <w:r>
        <w:rPr>
          <w:bCs/>
          <w:b/>
        </w:rPr>
        <w:t xml:space="preserve">Approved by:</w:t>
      </w:r>
    </w:p>
    <w:p>
      <w:pPr>
        <w:pStyle w:val="BodyText"/>
      </w:pPr>
      <w:r>
        <w:t xml:space="preserve">Dr. Marie Van den Berg</w:t>
      </w:r>
    </w:p>
    <w:p>
      <w:pPr>
        <w:pStyle w:val="BodyText"/>
      </w:pPr>
      <w:r>
        <w:t xml:space="preserve">Chairperson,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Belgium Brussels</dc:title>
  <dc:creator/>
  <dc:language>en</dc:language>
  <cp:keywords/>
  <dcterms:created xsi:type="dcterms:W3CDTF">2026-10-10T05:11:06Z</dcterms:created>
  <dcterms:modified xsi:type="dcterms:W3CDTF">2026-10-10T05:11:06Z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