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Ophthalmologist</w:t>
      </w:r>
    </w:p>
    <w:p>
      <w:pPr>
        <w:pStyle w:val="BodyText"/>
      </w:pPr>
      <w:r>
        <w:rPr>
          <w:bCs/>
          <w:b/>
        </w:rPr>
        <w:t xml:space="preserve">Location:</w:t>
      </w:r>
      <w:r>
        <w:t xml:space="preserve"> </w:t>
      </w:r>
      <w:r>
        <w:t xml:space="preserve">Rio de Janeiro, Brazil</w:t>
      </w:r>
    </w:p>
    <w:p>
      <w:pPr>
        <w:pStyle w:val="BodyText"/>
      </w:pPr>
      <w:r>
        <w:rPr>
          <w:bCs/>
          <w:b/>
        </w:rPr>
        <w:t xml:space="preserve">Date of Report:</w:t>
      </w:r>
      <w:r>
        <w:t xml:space="preserve"> </w:t>
      </w:r>
      <w:r>
        <w:t xml:space="preserve">October 24, 2023</w:t>
      </w:r>
    </w:p>
    <w:p>
      <w:pPr>
        <w:pStyle w:val="BodyText"/>
      </w:pPr>
      <w:r>
        <w:rPr>
          <w:bCs/>
          <w:b/>
        </w:rPr>
        <w:t xml:space="preserve">Report ID:</w:t>
      </w:r>
      <w:r>
        <w:t xml:space="preserve"> </w:t>
      </w:r>
      <w:r>
        <w:t xml:space="preserve">PR-RJ-OPHT-2023-089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professional conduct, and adherence to medical standards of a practicing Ophthalmologist based in Rio de Janeiro, Brazil. The review was conducted in accordance with the guidelines established by the Regional Medical Council of Rio de Janeiro (CRM-RJ) and the Brazilian Society of Ophthalmology (SBO). The purpose of this document is to provide an objective assessment of the physician’s performance, focusing on patient care quality, surgical outcomes, diagnostic accuracy, and compliance with local healthcare regulations.</w:t>
      </w:r>
    </w:p>
    <w:p>
      <w:pPr>
        <w:pStyle w:val="BodyText"/>
      </w:pPr>
      <w:r>
        <w:t xml:space="preserve">The evaluation encompasses a comprehensive analysis of medical records, surgical logs, patient feedback, and peer interviews. The findings presented herein aim to ensure that the highest standards of ophthalmic care are maintained within the diverse healthcare landscape of Rio de Janeiro, which includes both public and private medical institutions.</w:t>
      </w:r>
    </w:p>
    <w:bookmarkEnd w:id="21"/>
    <w:bookmarkStart w:id="22" w:name="introduction-and-scope"/>
    <w:p>
      <w:pPr>
        <w:pStyle w:val="Heading2"/>
      </w:pPr>
      <w:r>
        <w:t xml:space="preserve">2. Introduction and Scope</w:t>
      </w:r>
    </w:p>
    <w:p>
      <w:pPr>
        <w:pStyle w:val="FirstParagraph"/>
      </w:pPr>
      <w:r>
        <w:t xml:space="preserve">Ophthalmology is a highly specialized field requiring precision, advanced technical skills, and continuous professional development. In Brazil, and specifically in Rio de Janeiro, the demand for high-quality eye care is significant due to the large population and the prevalence of conditions such as cataracts, glaucoma, and diabetic retinopathy. This Peer Review Report focuses on assessing whether the Ophthalmologist in question meets the rigorous standards expected by the medical community and regulatory bodies in this region.</w:t>
      </w:r>
    </w:p>
    <w:p>
      <w:pPr>
        <w:pStyle w:val="BodyText"/>
      </w:pPr>
      <w:r>
        <w:t xml:space="preserve">The scope of this review includes:</w:t>
      </w:r>
    </w:p>
    <w:p>
      <w:pPr>
        <w:numPr>
          <w:ilvl w:val="0"/>
          <w:numId w:val="1001"/>
        </w:numPr>
        <w:pStyle w:val="Compact"/>
      </w:pPr>
      <w:r>
        <w:t xml:space="preserve">Clinical practice evaluation, including diagnostic and treatment protocols.</w:t>
      </w:r>
    </w:p>
    <w:p>
      <w:pPr>
        <w:numPr>
          <w:ilvl w:val="0"/>
          <w:numId w:val="1001"/>
        </w:numPr>
        <w:pStyle w:val="Compact"/>
      </w:pPr>
      <w:r>
        <w:t xml:space="preserve">Surgical performance and complication rates.</w:t>
      </w:r>
    </w:p>
    <w:p>
      <w:pPr>
        <w:numPr>
          <w:ilvl w:val="0"/>
          <w:numId w:val="1001"/>
        </w:numPr>
        <w:pStyle w:val="Compact"/>
      </w:pPr>
      <w:r>
        <w:t xml:space="preserve">Compliance with ethical guidelines and patient confidentiality.</w:t>
      </w:r>
    </w:p>
    <w:p>
      <w:pPr>
        <w:numPr>
          <w:ilvl w:val="0"/>
          <w:numId w:val="1001"/>
        </w:numPr>
        <w:pStyle w:val="Compact"/>
      </w:pPr>
      <w:r>
        <w:t xml:space="preserve">Integration with multidisciplinary teams in hospitals and clinics in Rio de Janeiro.</w:t>
      </w:r>
    </w:p>
    <w:p>
      <w:pPr>
        <w:numPr>
          <w:ilvl w:val="0"/>
          <w:numId w:val="1001"/>
        </w:numPr>
        <w:pStyle w:val="Compact"/>
      </w:pPr>
      <w:r>
        <w:t xml:space="preserve">Continuing medical education and professional development.</w:t>
      </w:r>
    </w:p>
    <w:bookmarkEnd w:id="22"/>
    <w:bookmarkStart w:id="23" w:name="methodology"/>
    <w:p>
      <w:pPr>
        <w:pStyle w:val="Heading2"/>
      </w:pPr>
      <w:r>
        <w:t xml:space="preserve">3. Methodology</w:t>
      </w:r>
    </w:p>
    <w:p>
      <w:pPr>
        <w:pStyle w:val="FirstParagraph"/>
      </w:pPr>
      <w:r>
        <w:t xml:space="preserve">The methodology employed for this Peer Review Report involved a multi-faceted approach to ensure a thorough and unbiased assessment. The following steps were taken:</w:t>
      </w:r>
    </w:p>
    <w:p>
      <w:pPr>
        <w:numPr>
          <w:ilvl w:val="0"/>
          <w:numId w:val="1002"/>
        </w:numPr>
        <w:pStyle w:val="Compact"/>
      </w:pPr>
      <w:r>
        <w:rPr>
          <w:bCs/>
          <w:b/>
        </w:rPr>
        <w:t xml:space="preserve">Medical Record Review:</w:t>
      </w:r>
      <w:r>
        <w:t xml:space="preserve"> </w:t>
      </w:r>
      <w:r>
        <w:t xml:space="preserve">A random sample of 100 patient records was analyzed to evaluate diagnostic accuracy, treatment plans, and follow-up care.</w:t>
      </w:r>
    </w:p>
    <w:p>
      <w:pPr>
        <w:numPr>
          <w:ilvl w:val="0"/>
          <w:numId w:val="1002"/>
        </w:numPr>
        <w:pStyle w:val="Compact"/>
      </w:pPr>
      <w:r>
        <w:rPr>
          <w:bCs/>
          <w:b/>
        </w:rPr>
        <w:t xml:space="preserve">Surgical Audit:</w:t>
      </w:r>
      <w:r>
        <w:t xml:space="preserve"> </w:t>
      </w:r>
      <w:r>
        <w:t xml:space="preserve">Surgical logs were reviewed to assess the types of procedures performed, success rates, and management of complications.</w:t>
      </w:r>
    </w:p>
    <w:p>
      <w:pPr>
        <w:numPr>
          <w:ilvl w:val="0"/>
          <w:numId w:val="1002"/>
        </w:numPr>
        <w:pStyle w:val="Compact"/>
      </w:pPr>
      <w:r>
        <w:rPr>
          <w:bCs/>
          <w:b/>
        </w:rPr>
        <w:t xml:space="preserve">Patient Feedback:</w:t>
      </w:r>
      <w:r>
        <w:t xml:space="preserve"> </w:t>
      </w:r>
      <w:r>
        <w:t xml:space="preserve">Anonymous surveys were conducted with patients to gather insights on their experiences, including communication, empathy, and overall satisfaction.</w:t>
      </w:r>
    </w:p>
    <w:p>
      <w:pPr>
        <w:numPr>
          <w:ilvl w:val="0"/>
          <w:numId w:val="1002"/>
        </w:numPr>
        <w:pStyle w:val="Compact"/>
      </w:pPr>
      <w:r>
        <w:rPr>
          <w:bCs/>
          <w:b/>
        </w:rPr>
        <w:t xml:space="preserve">Peer Interviews:</w:t>
      </w:r>
      <w:r>
        <w:t xml:space="preserve"> </w:t>
      </w:r>
      <w:r>
        <w:t xml:space="preserve">Interviews were conducted with colleagues, including other Ophthalmologists, nurses, and administrative staff, to gain a comprehensive understanding of the physician’s professional conduct and teamwork.</w:t>
      </w:r>
    </w:p>
    <w:p>
      <w:pPr>
        <w:numPr>
          <w:ilvl w:val="0"/>
          <w:numId w:val="1002"/>
        </w:numPr>
        <w:pStyle w:val="Compact"/>
      </w:pPr>
      <w:r>
        <w:rPr>
          <w:bCs/>
          <w:b/>
        </w:rPr>
        <w:t xml:space="preserve">Regulatory Compliance Check:</w:t>
      </w:r>
      <w:r>
        <w:t xml:space="preserve"> </w:t>
      </w:r>
      <w:r>
        <w:t xml:space="preserve">Verification of licenses, certifications, and adherence to CRM-RJ and SBO guidelines.</w:t>
      </w:r>
    </w:p>
    <w:bookmarkEnd w:id="23"/>
    <w:bookmarkStart w:id="24" w:name="clinical-competence-and-patient-care"/>
    <w:p>
      <w:pPr>
        <w:pStyle w:val="Heading2"/>
      </w:pPr>
      <w:r>
        <w:t xml:space="preserve">4. Clinical Competence and Patient Care</w:t>
      </w:r>
    </w:p>
    <w:p>
      <w:pPr>
        <w:pStyle w:val="FirstParagraph"/>
      </w:pPr>
      <w:r>
        <w:t xml:space="preserve">The Ophthalmologist demonstrated a high level of clinical competence throughout the review period. Diagnostic accuracy was consistently above the national average, with appropriate use of advanced imaging technologies such as OCT (Optical Coherence Tomography) and fundus photography. Treatment plans were evidence-based and aligned with current guidelines from the Brazilian Society of Ophthalmology.</w:t>
      </w:r>
    </w:p>
    <w:p>
      <w:pPr>
        <w:pStyle w:val="BodyText"/>
      </w:pPr>
      <w:r>
        <w:t xml:space="preserve">Patient care was characterized by thorough examinations, clear communication, and personalized treatment strategies. The physician showed particular expertise in managing complex cases of retinal diseases and glaucoma, which are prevalent in the Rio de Janeiro population. Follow-up care was systematic, ensuring that patients received timely interventions and monitoring.</w:t>
      </w:r>
    </w:p>
    <w:bookmarkEnd w:id="24"/>
    <w:bookmarkStart w:id="25" w:name="surgical-performance"/>
    <w:p>
      <w:pPr>
        <w:pStyle w:val="Heading2"/>
      </w:pPr>
      <w:r>
        <w:t xml:space="preserve">5. Surgical Performance</w:t>
      </w:r>
    </w:p>
    <w:p>
      <w:pPr>
        <w:pStyle w:val="FirstParagraph"/>
      </w:pPr>
      <w:r>
        <w:t xml:space="preserve">Surgical performance was evaluated based on a review of 200 procedures, including cataract surgeries, LASIK, and retinal detachments. The complication rate was within acceptable limits, and any adverse events were managed promptly and transparently. The Ophthalmologist demonstrated proficiency in both phacoemulsification and femtosecond laser-assisted cataract surgery, reflecting a commitment to utilizing state-of-the-art techniques.</w:t>
      </w:r>
    </w:p>
    <w:p>
      <w:pPr>
        <w:pStyle w:val="BodyText"/>
      </w:pPr>
      <w:r>
        <w:t xml:space="preserve">Post-operative care was meticulous, with clear instructions provided to patients and regular follow-up appointments scheduled. The physician’s ability to handle surgical complications with calmness and expertise was noted by peers and contributed to positive patient outcomes.</w:t>
      </w:r>
    </w:p>
    <w:bookmarkEnd w:id="25"/>
    <w:bookmarkStart w:id="26" w:name="professional-conduct-and-ethics"/>
    <w:p>
      <w:pPr>
        <w:pStyle w:val="Heading2"/>
      </w:pPr>
      <w:r>
        <w:t xml:space="preserve">6. Professional Conduct and Ethics</w:t>
      </w:r>
    </w:p>
    <w:p>
      <w:pPr>
        <w:pStyle w:val="FirstParagraph"/>
      </w:pPr>
      <w:r>
        <w:t xml:space="preserve">The Ophthalmologist adhered strictly to the ethical guidelines set forth by the CRM-RJ and the SBO. Patient confidentiality was maintained at all times, and informed consent was obtained for all procedures. The physician demonstrated integrity, honesty, and respect in all professional interactions.</w:t>
      </w:r>
    </w:p>
    <w:p>
      <w:pPr>
        <w:pStyle w:val="BodyText"/>
      </w:pPr>
      <w:r>
        <w:t xml:space="preserve">Peer interviews highlighted the physician’s collaborative approach and willingness to consult with colleagues on complex cases. This commitment to teamwork and continuous learning is essential in the dynamic healthcare environment of Rio de Janeiro.</w:t>
      </w:r>
    </w:p>
    <w:bookmarkEnd w:id="26"/>
    <w:bookmarkStart w:id="27" w:name="continuing-medical-education"/>
    <w:p>
      <w:pPr>
        <w:pStyle w:val="Heading2"/>
      </w:pPr>
      <w:r>
        <w:t xml:space="preserve">7. Continuing Medical Education</w:t>
      </w:r>
    </w:p>
    <w:p>
      <w:pPr>
        <w:pStyle w:val="FirstParagraph"/>
      </w:pPr>
      <w:r>
        <w:t xml:space="preserve">The Ophthalmologist actively participates in continuing medical education programs, including conferences, workshops, and research activities. Recent certifications in advanced retinal therapies and refractive surgery were verified, demonstrating a dedication to staying current with the latest developments in the field.</w:t>
      </w:r>
    </w:p>
    <w:p>
      <w:pPr>
        <w:pStyle w:val="BodyText"/>
      </w:pPr>
      <w:r>
        <w:t xml:space="preserve">The physician has also contributed to the medical community in Rio de Janeiro by mentoring junior doctors and participating in public health initiatives aimed at improving eye care access for underserved populations.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maintain high standards of clinical practice and surgical excellence.</w:t>
      </w:r>
    </w:p>
    <w:p>
      <w:pPr>
        <w:numPr>
          <w:ilvl w:val="0"/>
          <w:numId w:val="1003"/>
        </w:numPr>
        <w:pStyle w:val="Compact"/>
      </w:pPr>
      <w:r>
        <w:t xml:space="preserve">Expand patient education programs to enhance awareness of preventive eye care in the Rio de Janeiro community.</w:t>
      </w:r>
    </w:p>
    <w:p>
      <w:pPr>
        <w:numPr>
          <w:ilvl w:val="0"/>
          <w:numId w:val="1003"/>
        </w:numPr>
        <w:pStyle w:val="Compact"/>
      </w:pPr>
      <w:r>
        <w:t xml:space="preserve">Consider participating in more research studies to contribute to the advancement of ophthalmic care in Brazil.</w:t>
      </w:r>
    </w:p>
    <w:p>
      <w:pPr>
        <w:numPr>
          <w:ilvl w:val="0"/>
          <w:numId w:val="1003"/>
        </w:numPr>
        <w:pStyle w:val="Compact"/>
      </w:pPr>
      <w:r>
        <w:t xml:space="preserve">Regularly update surgical techniques and technologies to ensure the best possible outcomes for patients.</w:t>
      </w:r>
    </w:p>
    <w:bookmarkEnd w:id="28"/>
    <w:bookmarkStart w:id="29" w:name="conclusion"/>
    <w:p>
      <w:pPr>
        <w:pStyle w:val="Heading2"/>
      </w:pPr>
      <w:r>
        <w:t xml:space="preserve">9. Conclusion</w:t>
      </w:r>
    </w:p>
    <w:p>
      <w:pPr>
        <w:pStyle w:val="FirstParagraph"/>
      </w:pPr>
      <w:r>
        <w:t xml:space="preserve">This Peer Review Report concludes that the Ophthalmologist under review meets and, in many areas, exceeds the professional standards expected in Rio de Janeiro, Brazil. The physician’s clinical competence, surgical skills, ethical conduct, and commitment to continuous improvement make them a valuable asset to the medical community. It is recommended that the physician’s license be renewed without restriction, and that they continue to serve as a role model for excellence in ophthalmic care.</w:t>
      </w:r>
    </w:p>
    <w:bookmarkEnd w:id="29"/>
    <w:p>
      <w:pPr>
        <w:pStyle w:val="BodyText"/>
      </w:pPr>
      <w:r>
        <w:rPr>
          <w:bCs/>
          <w:b/>
        </w:rPr>
        <w:t xml:space="preserve">Prepared by:</w:t>
      </w:r>
    </w:p>
    <w:p>
      <w:pPr>
        <w:pStyle w:val="BodyText"/>
      </w:pPr>
      <w:r>
        <w:t xml:space="preserve">Dr. Maria Silva, MD, PhD</w:t>
      </w:r>
    </w:p>
    <w:p>
      <w:pPr>
        <w:pStyle w:val="BodyText"/>
      </w:pPr>
      <w:r>
        <w:t xml:space="preserve">Senior Ophthalmologist</w:t>
      </w:r>
    </w:p>
    <w:p>
      <w:pPr>
        <w:pStyle w:val="BodyText"/>
      </w:pPr>
      <w:r>
        <w:t xml:space="preserve">Peer Review Committee</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Rio de Janeiro, Brazil</dc:title>
  <dc:creator/>
  <dc:language>en</dc:language>
  <cp:keywords/>
  <dcterms:created xsi:type="dcterms:W3CDTF">2026-10-10T04:34:37Z</dcterms:created>
  <dcterms:modified xsi:type="dcterms:W3CDTF">2026-10-10T04:34:37Z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