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Ophthalmologist</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adherence to medical standards of a practicing Ophthalmologist based in the metropolitan region of São Paulo, Brazil. The purpose of this review is to ensure that the specialist maintains the highest levels of patient care, diagnostic accuracy, and surgical proficiency expected within the Brazilian healthcare system.</w:t>
      </w:r>
    </w:p>
    <w:p>
      <w:pPr>
        <w:pStyle w:val="BodyText"/>
      </w:pPr>
      <w:r>
        <w:t xml:space="preserve">The evaluation focuses on the period from January 2022 to September 2023. It encompasses a comprehensive analysis of medical records, surgical outcomes, patient feedback, and compliance with regulations set forth by the Federal Council of Medicine (Conselho Federal de Medicina - CFM) and the Brazilian Society of Ophthalmology (Sociedade Brasileira de Oftalmologia - SBO). Given the high volume of ophthalmic procedures performed in São Paulo, this review aims to validate the quality of care provided in a competitive and demanding medical environment.</w:t>
      </w:r>
    </w:p>
    <w:bookmarkEnd w:id="21"/>
    <w:bookmarkStart w:id="22" w:name="X6f6d8d8ffcf3aa95c70f273d3a05cc874ff8c55"/>
    <w:p>
      <w:pPr>
        <w:pStyle w:val="Heading2"/>
      </w:pPr>
      <w:r>
        <w:t xml:space="preserve">2. Clinical Competency and Diagnostic Accuracy</w:t>
      </w:r>
    </w:p>
    <w:p>
      <w:pPr>
        <w:pStyle w:val="FirstParagraph"/>
      </w:pPr>
      <w:r>
        <w:t xml:space="preserve">The Ophthalmologist under review demonstrates a robust understanding of ocular anatomy and pathology. A random sample of 150 patient files was analyzed, covering a range of conditions including cataracts, glaucoma, diabetic retinopathy, and macular degeneration. The diagnostic accuracy rate was found to be 96%, which exceeds the national average for similar practices in São Paulo.</w:t>
      </w:r>
    </w:p>
    <w:p>
      <w:pPr>
        <w:pStyle w:val="BodyText"/>
      </w:pPr>
      <w:r>
        <w:t xml:space="preserve">The specialist effectively utilizes advanced diagnostic tools available in the region, such as Optical Coherence Tomography (OCT) and visual field testing. The documentation of these tests is thorough, providing clear evidence of the clinical reasoning behind each diagnosis. Furthermore, the Ophthalmologist shows a proactive approach to managing systemic conditions that affect eye health, particularly diabetes and hypertension, which are prevalent in the Brazilian population.</w:t>
      </w:r>
    </w:p>
    <w:bookmarkEnd w:id="22"/>
    <w:bookmarkStart w:id="23" w:name="surgical-proficiency-and-outcomes"/>
    <w:p>
      <w:pPr>
        <w:pStyle w:val="Heading2"/>
      </w:pPr>
      <w:r>
        <w:t xml:space="preserve">3. Surgical Proficiency and Outcomes</w:t>
      </w:r>
    </w:p>
    <w:p>
      <w:pPr>
        <w:pStyle w:val="FirstParagraph"/>
      </w:pPr>
      <w:r>
        <w:t xml:space="preserve">Surgical performance is a critical component of this Peer Review Report. The Ophthalmologist performs a high volume of phacoemulsification surgeries, as well as laser treatments for glaucoma and retinal conditions. The review of surgical logs indicates a complication rate of less than 1%, which is well within acceptable limits and comparable to leading ophthalmic centers in São Paulo.</w:t>
      </w:r>
    </w:p>
    <w:p>
      <w:pPr>
        <w:pStyle w:val="BodyText"/>
      </w:pPr>
      <w:r>
        <w:t xml:space="preserve">Post-operative care protocols are meticulously followed. The specialist ensures that patients receive clear instructions regarding medication and follow-up appointments. In cases where complications did arise, the Ophthalmologist responded promptly and appropriately, minimizing adverse outcomes. This level of surgical proficiency contributes significantly to patient safety and satisfaction in the region.</w:t>
      </w:r>
    </w:p>
    <w:bookmarkEnd w:id="23"/>
    <w:bookmarkStart w:id="24" w:name="patient-communication-and-ethics"/>
    <w:p>
      <w:pPr>
        <w:pStyle w:val="Heading2"/>
      </w:pPr>
      <w:r>
        <w:t xml:space="preserve">4. Patient Communication and Ethics</w:t>
      </w:r>
    </w:p>
    <w:p>
      <w:pPr>
        <w:pStyle w:val="FirstParagraph"/>
      </w:pPr>
      <w:r>
        <w:t xml:space="preserve">Effective communication is essential in ophthalmology, where patients often face anxiety regarding potential vision loss. The Ophthalmologist demonstrates excellent communication skills, explaining complex medical conditions in terms that are easily understood by patients of diverse educational backgrounds. This is particularly important in São Paulo, a city with a highly diverse population.</w:t>
      </w:r>
    </w:p>
    <w:p>
      <w:pPr>
        <w:pStyle w:val="BodyText"/>
      </w:pPr>
      <w:r>
        <w:t xml:space="preserve">Ethical standards are upheld rigorously. The review found no evidence of unnecessary procedures or conflicts of interest. The specialist adheres to the ethical guidelines established by the CFM, ensuring informed consent is obtained for all treatments. Patient testimonials highlight the Ophthalmologist's empathy and dedication, reinforcing a positive reputation within the local medical community.</w:t>
      </w:r>
    </w:p>
    <w:bookmarkEnd w:id="24"/>
    <w:bookmarkStart w:id="25" w:name="compliance-with-brazilian-regulations"/>
    <w:p>
      <w:pPr>
        <w:pStyle w:val="Heading2"/>
      </w:pPr>
      <w:r>
        <w:t xml:space="preserve">5. Compliance with Brazilian Regulations</w:t>
      </w:r>
    </w:p>
    <w:p>
      <w:pPr>
        <w:pStyle w:val="FirstParagraph"/>
      </w:pPr>
      <w:r>
        <w:t xml:space="preserve">The Ophthalmologist is fully compliant with all relevant Brazilian medical regulations. This includes maintaining up-to-date licensure with the Regional Council of Medicine of São Paulo (CRM-SP) and participating in continuing medical education (CME) programs. The specialist has attended recent conferences organized by the SBO, staying current with the latest advancements in ophthalmic care.</w:t>
      </w:r>
    </w:p>
    <w:p>
      <w:pPr>
        <w:pStyle w:val="BodyText"/>
      </w:pPr>
      <w:r>
        <w:t xml:space="preserve">Additionally, the practice meets all hygiene and safety standards required by local health authorities. The sterilization of surgical instruments and the management of medical waste are conducted according to strict protocols, ensuring a safe environment for both patients and staff.</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the current high standards of clinical and surgical care.</w:t>
      </w:r>
    </w:p>
    <w:p>
      <w:pPr>
        <w:numPr>
          <w:ilvl w:val="0"/>
          <w:numId w:val="1001"/>
        </w:numPr>
        <w:pStyle w:val="Compact"/>
      </w:pPr>
      <w:r>
        <w:t xml:space="preserve">Consider implementing a digital patient portal to enhance communication and follow-up efficiency, aligning with technological trends in São Paulo's healthcare sector.</w:t>
      </w:r>
    </w:p>
    <w:p>
      <w:pPr>
        <w:numPr>
          <w:ilvl w:val="0"/>
          <w:numId w:val="1001"/>
        </w:numPr>
        <w:pStyle w:val="Compact"/>
      </w:pPr>
      <w:r>
        <w:t xml:space="preserve">Engage in further research or clinical trials related to retinal diseases, contributing to the broader medical knowledge base in Brazil.</w:t>
      </w:r>
    </w:p>
    <w:bookmarkEnd w:id="26"/>
    <w:bookmarkStart w:id="27" w:name="conclusion"/>
    <w:p>
      <w:pPr>
        <w:pStyle w:val="Heading2"/>
      </w:pPr>
      <w:r>
        <w:t xml:space="preserve">7. Conclusion</w:t>
      </w:r>
    </w:p>
    <w:p>
      <w:pPr>
        <w:pStyle w:val="FirstParagraph"/>
      </w:pPr>
      <w:r>
        <w:t xml:space="preserve">In conclusion, this Peer Review Report confirms that the Ophthalmologist in question is a highly competent and ethical medical professional. Their practice in São Paulo, Brazil, exemplifies the quality of care expected from a specialist in this field. The combination of clinical expertise, surgical skill, and patient-centered care makes a significant contribution to the health of the community. No corrective actions are required at this time.</w:t>
      </w:r>
    </w:p>
    <w:bookmarkEnd w:id="27"/>
    <w:p>
      <w:pPr>
        <w:pStyle w:val="BodyText"/>
      </w:pPr>
      <w:r>
        <w:rPr>
          <w:bCs/>
          <w:b/>
        </w:rPr>
        <w:t xml:space="preserve">Prepared by:</w:t>
      </w:r>
    </w:p>
    <w:p>
      <w:pPr>
        <w:pStyle w:val="BodyText"/>
      </w:pPr>
      <w:r>
        <w:t xml:space="preserve">Dr. [Reviewer Name]</w:t>
      </w:r>
    </w:p>
    <w:p>
      <w:pPr>
        <w:pStyle w:val="BodyText"/>
      </w:pPr>
      <w:r>
        <w:t xml:space="preserve">Board-Certified Ophthalmologist</w:t>
      </w:r>
    </w:p>
    <w:p>
      <w:pPr>
        <w:pStyle w:val="BodyText"/>
      </w:pPr>
      <w:r>
        <w:t xml:space="preserve">Peer Review Committee Member</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São Paulo, Brazil</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