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Ophthalmologist Performance Evaluation</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ethical conduct of an Ophthalmologist practicing in Canada Montreal. The purpose of this review is to ensure that the highest standards of patient care are maintained within the ophthalmology department, in accordance with the guidelines set forth by the College of Physicians and Surgeons of Quebec (CPSQ) and other relevant regulatory bodies.</w:t>
      </w:r>
    </w:p>
    <w:p>
      <w:pPr>
        <w:pStyle w:val="BodyText"/>
      </w:pPr>
      <w:r>
        <w:t xml:space="preserve">The review process involves a comprehensive assessment of medical records, patient feedback, peer evaluations, and direct observation of clinical practices. This report aims to provide constructive feedback to enhance the quality of care provided to patients in the Montreal region.</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Competence: Evaluation of diagnostic accuracy, treatment plans, and surgical outcomes.</w:t>
      </w:r>
    </w:p>
    <w:p>
      <w:pPr>
        <w:numPr>
          <w:ilvl w:val="0"/>
          <w:numId w:val="1001"/>
        </w:numPr>
        <w:pStyle w:val="Compact"/>
      </w:pPr>
      <w:r>
        <w:t xml:space="preserve">Patient Care: Assessment of patient interactions, communication skills, and overall satisfaction.</w:t>
      </w:r>
    </w:p>
    <w:p>
      <w:pPr>
        <w:numPr>
          <w:ilvl w:val="0"/>
          <w:numId w:val="1001"/>
        </w:numPr>
        <w:pStyle w:val="Compact"/>
      </w:pPr>
      <w:r>
        <w:t xml:space="preserve">Ethical Conduct: Review of adherence to professional ethics and confidentiality standards.</w:t>
      </w:r>
    </w:p>
    <w:p>
      <w:pPr>
        <w:numPr>
          <w:ilvl w:val="0"/>
          <w:numId w:val="1001"/>
        </w:numPr>
        <w:pStyle w:val="Compact"/>
      </w:pPr>
      <w:r>
        <w:t xml:space="preserve">Continuing Education: Evaluation of participation in professional development activities.</w:t>
      </w:r>
    </w:p>
    <w:p>
      <w:pPr>
        <w:numPr>
          <w:ilvl w:val="0"/>
          <w:numId w:val="1001"/>
        </w:numPr>
        <w:pStyle w:val="Compact"/>
      </w:pPr>
      <w:r>
        <w:t xml:space="preserve">Collaboration: Assessment of teamwork and collaboration with other healthcare professionals.</w:t>
      </w:r>
    </w:p>
    <w:bookmarkEnd w:id="22"/>
    <w:bookmarkStart w:id="23" w:name="clinical-competence"/>
    <w:p>
      <w:pPr>
        <w:pStyle w:val="Heading2"/>
      </w:pPr>
      <w:r>
        <w:t xml:space="preserve">3. Clinical Competence</w:t>
      </w:r>
    </w:p>
    <w:p>
      <w:pPr>
        <w:pStyle w:val="FirstParagraph"/>
      </w:pPr>
      <w:r>
        <w:t xml:space="preserve">The Ophthalmologist under review has demonstrated a high level of clinical competence in the diagnosis and management of various eye conditions. A thorough review of medical records indicates that the Ophthalmologist consistently follows evidence-based practices and guidelines specific to ophthalmology in Canada Montreal.</w:t>
      </w:r>
    </w:p>
    <w:p>
      <w:pPr>
        <w:pStyle w:val="BodyText"/>
      </w:pPr>
      <w:r>
        <w:t xml:space="preserve">Surgical outcomes have been analyzed, showing a success rate that aligns with national standards. The Ophthalmologist has shown proficiency in performing complex procedures such as cataract surgery, LASIK, and retinal surgeries. However, there is room for improvement in documenting post-operative care instructions more comprehensively to ensure better patient understanding and compliance.</w:t>
      </w:r>
    </w:p>
    <w:bookmarkEnd w:id="23"/>
    <w:bookmarkStart w:id="24" w:name="patient-care"/>
    <w:p>
      <w:pPr>
        <w:pStyle w:val="Heading2"/>
      </w:pPr>
      <w:r>
        <w:t xml:space="preserve">4. Patient Care</w:t>
      </w:r>
    </w:p>
    <w:p>
      <w:pPr>
        <w:pStyle w:val="FirstParagraph"/>
      </w:pPr>
      <w:r>
        <w:t xml:space="preserve">Patient feedback collected through surveys and interviews highlights the Ophthalmologist's strong communication skills and empathetic approach. Patients appreciate the time taken to explain diagnoses and treatment options clearly. This is particularly important in a diverse city like Canada Montreal, where patients may come from various cultural backgrounds and require tailored communication strategies.</w:t>
      </w:r>
    </w:p>
    <w:p>
      <w:pPr>
        <w:pStyle w:val="BodyText"/>
      </w:pPr>
      <w:r>
        <w:t xml:space="preserve">However, some patients have noted occasional delays in appointment scheduling, which can impact their overall experience. It is recommended that the Ophthalmologist work with administrative staff to optimize scheduling processes and reduce wait times.</w:t>
      </w:r>
    </w:p>
    <w:bookmarkEnd w:id="24"/>
    <w:bookmarkStart w:id="25" w:name="ethical-conduct"/>
    <w:p>
      <w:pPr>
        <w:pStyle w:val="Heading2"/>
      </w:pPr>
      <w:r>
        <w:t xml:space="preserve">5. Ethical Conduct</w:t>
      </w:r>
    </w:p>
    <w:p>
      <w:pPr>
        <w:pStyle w:val="FirstParagraph"/>
      </w:pPr>
      <w:r>
        <w:t xml:space="preserve">The Ophthalmologist has adhered to the ethical standards set by the CPSQ, maintaining patient confidentiality and demonstrating integrity in all professional interactions. There have been no reported incidents of unethical behavior or breaches of confidentiality during the review period.</w:t>
      </w:r>
    </w:p>
    <w:p>
      <w:pPr>
        <w:pStyle w:val="BodyText"/>
      </w:pPr>
      <w:r>
        <w:t xml:space="preserve">It is essential to continue fostering an environment where ethical considerations are at the forefront of decision-making, especially when dealing with sensitive patient information and complex medical cases.</w:t>
      </w:r>
    </w:p>
    <w:bookmarkEnd w:id="25"/>
    <w:bookmarkStart w:id="26" w:name="continuing-education"/>
    <w:p>
      <w:pPr>
        <w:pStyle w:val="Heading2"/>
      </w:pPr>
      <w:r>
        <w:t xml:space="preserve">6. Continuing Education</w:t>
      </w:r>
    </w:p>
    <w:p>
      <w:pPr>
        <w:pStyle w:val="FirstParagraph"/>
      </w:pPr>
      <w:r>
        <w:t xml:space="preserve">The Ophthalmologist has actively participated in continuing education programs, attending conferences and workshops relevant to advancements in ophthalmology. This commitment to lifelong learning is commendable and ensures that the Ophthalmologist remains up-to-date with the latest techniques and technologies in the field.</w:t>
      </w:r>
    </w:p>
    <w:p>
      <w:pPr>
        <w:pStyle w:val="BodyText"/>
      </w:pPr>
      <w:r>
        <w:t xml:space="preserve">It is recommended that the Ophthalmologist consider leading or contributing to educational sessions within the department to share knowledge and foster a culture of continuous improvement among colleagues.</w:t>
      </w:r>
    </w:p>
    <w:bookmarkEnd w:id="26"/>
    <w:bookmarkStart w:id="27" w:name="collaboration"/>
    <w:p>
      <w:pPr>
        <w:pStyle w:val="Heading2"/>
      </w:pPr>
      <w:r>
        <w:t xml:space="preserve">7. Collaboration</w:t>
      </w:r>
    </w:p>
    <w:p>
      <w:pPr>
        <w:pStyle w:val="FirstParagraph"/>
      </w:pPr>
      <w:r>
        <w:t xml:space="preserve">The Ophthalmologist has demonstrated effective collaboration with other healthcare professionals, including optometrists, nurses, and specialists in related fields. This interdisciplinary approach is crucial for providing comprehensive care to patients with complex eye conditions.</w:t>
      </w:r>
    </w:p>
    <w:p>
      <w:pPr>
        <w:pStyle w:val="BodyText"/>
      </w:pPr>
      <w:r>
        <w:t xml:space="preserve">However, there is an opportunity to enhance communication with primary care physicians to ensure seamless transitions of care and better coordination of patient management plans.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documentation of post-operative care instructions to improve patient understanding and compliance.</w:t>
      </w:r>
    </w:p>
    <w:p>
      <w:pPr>
        <w:numPr>
          <w:ilvl w:val="0"/>
          <w:numId w:val="1002"/>
        </w:numPr>
        <w:pStyle w:val="Compact"/>
      </w:pPr>
      <w:r>
        <w:t xml:space="preserve">Work with administrative staff to optimize appointment scheduling and reduce wait times.</w:t>
      </w:r>
    </w:p>
    <w:p>
      <w:pPr>
        <w:numPr>
          <w:ilvl w:val="0"/>
          <w:numId w:val="1002"/>
        </w:numPr>
        <w:pStyle w:val="Compact"/>
      </w:pPr>
      <w:r>
        <w:t xml:space="preserve">Lead or contribute to educational sessions within the department to share knowledge and foster continuous improvement.</w:t>
      </w:r>
    </w:p>
    <w:p>
      <w:pPr>
        <w:numPr>
          <w:ilvl w:val="0"/>
          <w:numId w:val="1002"/>
        </w:numPr>
        <w:pStyle w:val="Compact"/>
      </w:pPr>
      <w:r>
        <w:t xml:space="preserve">Strengthen communication with primary care physicians to ensure better coordination of patient care.</w:t>
      </w:r>
    </w:p>
    <w:bookmarkEnd w:id="28"/>
    <w:bookmarkStart w:id="29" w:name="conclusion"/>
    <w:p>
      <w:pPr>
        <w:pStyle w:val="Heading2"/>
      </w:pPr>
      <w:r>
        <w:t xml:space="preserve">9. Conclusion</w:t>
      </w:r>
    </w:p>
    <w:p>
      <w:pPr>
        <w:pStyle w:val="FirstParagraph"/>
      </w:pPr>
      <w:r>
        <w:t xml:space="preserve">In conclusion, the Ophthalmologist under review has demonstrated a high level of professionalism, clinical competence, and commitment to patient care in Canada Montreal. While there are areas for improvement, the overall performance is satisfactory and aligns with the standards expected of an Ophthalmologist in this region. Implementing the recommendations outlined in this report will further enhance the quality of care provided to patients.</w:t>
      </w:r>
    </w:p>
    <w:bookmarkEnd w:id="29"/>
    <w:p>
      <w:pPr>
        <w:pStyle w:val="BodyText"/>
      </w:pPr>
      <w:r>
        <w:rPr>
          <w:bCs/>
          <w:b/>
        </w:rPr>
        <w:t xml:space="preserve">Prepared by:</w:t>
      </w:r>
    </w:p>
    <w:p>
      <w:pPr>
        <w:pStyle w:val="BodyText"/>
      </w:pPr>
      <w:r>
        <w:t xml:space="preserve">Dr. Jane Doe</w:t>
      </w:r>
    </w:p>
    <w:p>
      <w:pPr>
        <w:pStyle w:val="BodyText"/>
      </w:pPr>
      <w:r>
        <w:t xml:space="preserve">Senior Ophthalmologist</w:t>
      </w:r>
    </w:p>
    <w:p>
      <w:pPr>
        <w:pStyle w:val="BodyText"/>
      </w:pPr>
      <w:r>
        <w:t xml:space="preserve">Montreal General Hospital</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Canada Montreal</dc:title>
  <dc:creator/>
  <dc:language>en</dc:language>
  <cp:keywords/>
  <dcterms:created xsi:type="dcterms:W3CDTF">2026-10-10T05:09:11Z</dcterms:created>
  <dcterms:modified xsi:type="dcterms:W3CDTF">2026-10-10T05:09:11Z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