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Comprehensive Clinical and Professional Assessment of an Ophthalmologist</w:t>
      </w:r>
    </w:p>
    <w:p>
      <w:pPr>
        <w:pStyle w:val="BodyText"/>
      </w:pPr>
      <w:r>
        <w:rPr>
          <w:bCs/>
          <w:b/>
        </w:rPr>
        <w:t xml:space="preserve">Location:</w:t>
      </w:r>
      <w:r>
        <w:t xml:space="preserve"> </w:t>
      </w:r>
      <w:r>
        <w:t xml:space="preserve">Canada Toronto</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Toronto Ophthalmology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standards set forth by the College of Physicians and Surgeons of Ontario (CPSO) and the Royal College of Physicians and Surgeons of Canada. The primary objective of this document is to evaluate the clinical competence, professional conduct, and patient care quality of a practicing Ophthalmologist within the healthcare system of Canada Toronto.</w:t>
      </w:r>
    </w:p>
    <w:p>
      <w:pPr>
        <w:pStyle w:val="BodyText"/>
      </w:pPr>
      <w:r>
        <w:t xml:space="preserve">Given the high volume of ocular pathology cases and the advanced technological landscape in Toronto, maintaining rigorous standards of ophthalmic care is paramount. This review assesses whether the subject meets the expected benchmarks for diagnosis, surgical intervention, and post-operative management specific to the region's diverse population.</w:t>
      </w:r>
    </w:p>
    <w:bookmarkEnd w:id="21"/>
    <w:bookmarkStart w:id="22" w:name="practitioner-information"/>
    <w:p>
      <w:pPr>
        <w:pStyle w:val="Heading2"/>
      </w:pPr>
      <w:r>
        <w:t xml:space="preserve">2. Practitioner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Specialty</w:t>
            </w:r>
          </w:p>
        </w:tc>
        <w:tc>
          <w:tcPr/>
          <w:p>
            <w:pPr>
              <w:pStyle w:val="Compact"/>
              <w:jc w:val="left"/>
            </w:pPr>
            <w:r>
              <w:t xml:space="preserve">Ophthalmology</w:t>
            </w:r>
          </w:p>
        </w:tc>
      </w:tr>
      <w:tr>
        <w:tc>
          <w:tcPr/>
          <w:p>
            <w:pPr>
              <w:pStyle w:val="Compact"/>
              <w:jc w:val="left"/>
            </w:pPr>
            <w:r>
              <w:t xml:space="preserve">Practice Location</w:t>
            </w:r>
          </w:p>
        </w:tc>
        <w:tc>
          <w:tcPr/>
          <w:p>
            <w:pPr>
              <w:pStyle w:val="Compact"/>
              <w:jc w:val="left"/>
            </w:pPr>
            <w:r>
              <w:t xml:space="preserve">Toronto, Ontario, Canada</w:t>
            </w:r>
          </w:p>
        </w:tc>
      </w:tr>
      <w:tr>
        <w:tc>
          <w:tcPr/>
          <w:p>
            <w:pPr>
              <w:pStyle w:val="Compact"/>
              <w:jc w:val="left"/>
            </w:pPr>
            <w:r>
              <w:t xml:space="preserve">Licensure Status</w:t>
            </w:r>
          </w:p>
        </w:tc>
        <w:tc>
          <w:tcPr/>
          <w:p>
            <w:pPr>
              <w:pStyle w:val="Compact"/>
              <w:jc w:val="left"/>
            </w:pPr>
            <w:r>
              <w:t xml:space="preserve">Active (CPSO)</w:t>
            </w:r>
          </w:p>
        </w:tc>
      </w:tr>
      <w:tr>
        <w:tc>
          <w:tcPr/>
          <w:p>
            <w:pPr>
              <w:pStyle w:val="Compact"/>
              <w:jc w:val="left"/>
            </w:pPr>
            <w:r>
              <w:t xml:space="preserve">Years of Practice</w:t>
            </w:r>
          </w:p>
        </w:tc>
        <w:tc>
          <w:tcPr/>
          <w:p>
            <w:pPr>
              <w:pStyle w:val="Compact"/>
              <w:jc w:val="left"/>
            </w:pPr>
            <w:r>
              <w:t xml:space="preserve">12 Years</w:t>
            </w:r>
          </w:p>
        </w:tc>
      </w:tr>
    </w:tbl>
    <w:bookmarkEnd w:id="22"/>
    <w:bookmarkStart w:id="23" w:name="X664ca973285e4caa973352e5023820da41a9047"/>
    <w:p>
      <w:pPr>
        <w:pStyle w:val="Heading2"/>
      </w:pPr>
      <w:r>
        <w:t xml:space="preserve">3. Clinical Competence and Surgical Proficiency</w:t>
      </w:r>
    </w:p>
    <w:p>
      <w:pPr>
        <w:pStyle w:val="FirstParagraph"/>
      </w:pPr>
      <w:r>
        <w:t xml:space="preserve">The evaluation of the Ophthalmologist’s clinical skills focused on three core areas: medical management of ocular diseases, surgical outcomes, and diagnostic accuracy. In the context of Canada Toronto, where access to cutting-edge diagnostic tools such as Optical Coherence Tomography (OCT) and advanced imaging is standard, the practitioner demonstrated a high level of proficiency.</w:t>
      </w:r>
    </w:p>
    <w:p>
      <w:pPr>
        <w:pStyle w:val="BodyText"/>
      </w:pPr>
      <w:r>
        <w:rPr>
          <w:bCs/>
          <w:b/>
        </w:rPr>
        <w:t xml:space="preserve">Medical Management:</w:t>
      </w:r>
      <w:r>
        <w:t xml:space="preserve"> </w:t>
      </w:r>
      <w:r>
        <w:t xml:space="preserve">The review of patient charts indicates that the Ophthalmologist adheres strictly to evidence-based guidelines for managing chronic conditions such as glaucoma, diabetic retinopathy, and age-related macular degeneration. Treatment plans were found to be consistent with the latest protocols recommended by the Canadian Ophthalmological Society.</w:t>
      </w:r>
    </w:p>
    <w:p>
      <w:pPr>
        <w:pStyle w:val="BodyText"/>
      </w:pPr>
      <w:r>
        <w:rPr>
          <w:bCs/>
          <w:b/>
        </w:rPr>
        <w:t xml:space="preserve">Surgical Outcomes:</w:t>
      </w:r>
      <w:r>
        <w:t xml:space="preserve"> </w:t>
      </w:r>
      <w:r>
        <w:t xml:space="preserve">A retrospective analysis of 200 cataract surgeries performed over the past 18 months revealed a complication rate significantly lower than the provincial average. The surgeon’s technique in phacoemulsification and intraocular lens implantation was noted for its precision. Furthermore, the management of complex corneal surgeries aligns with the high standards expected in a major metropolitan hub like Toronto.</w:t>
      </w:r>
    </w:p>
    <w:bookmarkEnd w:id="23"/>
    <w:bookmarkStart w:id="24" w:name="patient-care-and-communication"/>
    <w:p>
      <w:pPr>
        <w:pStyle w:val="Heading2"/>
      </w:pPr>
      <w:r>
        <w:t xml:space="preserve">4. Patient Care and Communication</w:t>
      </w:r>
    </w:p>
    <w:p>
      <w:pPr>
        <w:pStyle w:val="FirstParagraph"/>
      </w:pPr>
      <w:r>
        <w:t xml:space="preserve">Effective communication is critical in ophthalmology, particularly when explaining visual prognosis and surgical risks. This Peer Review Report highlights the Ophthalmologist’s ability to communicate clearly with patients from diverse cultural and linguistic backgrounds, a necessity in the multicultural environment of Canada Toronto.</w:t>
      </w:r>
    </w:p>
    <w:p>
      <w:pPr>
        <w:pStyle w:val="BodyText"/>
      </w:pPr>
      <w:r>
        <w:t xml:space="preserve">Patient feedback collected through anonymous surveys indicated high satisfaction rates regarding bedside manner, clarity of explanations, and empathy. The practitioner was observed utilizing appropriate translation services when necessary, ensuring that informed consent was truly informed. This approach reflects a deep understanding of the ethical obligations placed on physicians practicing in Ontario.</w:t>
      </w:r>
    </w:p>
    <w:bookmarkEnd w:id="24"/>
    <w:bookmarkStart w:id="25" w:name="professionalism-and-ethical-conduct"/>
    <w:p>
      <w:pPr>
        <w:pStyle w:val="Heading2"/>
      </w:pPr>
      <w:r>
        <w:t xml:space="preserve">5. Professionalism and Ethical Conduct</w:t>
      </w:r>
    </w:p>
    <w:p>
      <w:pPr>
        <w:pStyle w:val="FirstParagraph"/>
      </w:pPr>
      <w:r>
        <w:t xml:space="preserve">Professionalism was assessed through interactions with colleagues, adherence to hospital policies, and compliance with regulatory requirements. The Ophthalmologist demonstrated a strong commitment to ethical practice, maintaining patient confidentiality and avoiding conflicts of interest.</w:t>
      </w:r>
    </w:p>
    <w:p>
      <w:pPr>
        <w:pStyle w:val="BodyText"/>
      </w:pPr>
      <w:r>
        <w:t xml:space="preserve">Collaboration with optometrists, primary care physicians, and other specialists within the Toronto hospital network was rated as excellent. The subject actively participates in multidisciplinary team meetings, contributing valuable insights to complex cases involving neuro-ophthalmology or systemic diseases affecting the eye.</w:t>
      </w:r>
    </w:p>
    <w:bookmarkEnd w:id="25"/>
    <w:bookmarkStart w:id="26" w:name="continuing-professional-development"/>
    <w:p>
      <w:pPr>
        <w:pStyle w:val="Heading2"/>
      </w:pPr>
      <w:r>
        <w:t xml:space="preserve">6. Continuing Professional Development</w:t>
      </w:r>
    </w:p>
    <w:p>
      <w:pPr>
        <w:pStyle w:val="FirstParagraph"/>
      </w:pPr>
      <w:r>
        <w:t xml:space="preserve">To maintain certification with the Royal College of Physicians and Surgeons of Canada, ongoing education is mandatory. The review confirms that the Ophthalmologist has consistently met and exceeded the required hours of Continuing Professional Development (CPD).</w:t>
      </w:r>
    </w:p>
    <w:p>
      <w:pPr>
        <w:pStyle w:val="BodyText"/>
      </w:pPr>
      <w:r>
        <w:t xml:space="preserve">The practitioner has attended recent conferences in Toronto and internationally, focusing on emerging technologies in retinal therapy and minimally invasive glaucoma surgery. This dedication to staying current with medical advancements ensures that patients in Canada Toronto receive care that is at the forefront of global ophthalmic science.</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detailed in this Peer Review Report, the Ophthalmologist under review is deemed to be practicing at a level that meets or exceeds the standards required for licensure in Ontario. The combination of surgical excellence, compassionate patient care, and professional integrity makes this practitioner a valuable asset to the healthcare community in Canada Toronto.</w:t>
      </w:r>
    </w:p>
    <w:p>
      <w:pPr>
        <w:pStyle w:val="BodyText"/>
      </w:pPr>
      <w:r>
        <w:rPr>
          <w:bCs/>
          <w:b/>
        </w:rPr>
        <w:t xml:space="preserve">Recommendations:</w:t>
      </w:r>
    </w:p>
    <w:p>
      <w:pPr>
        <w:numPr>
          <w:ilvl w:val="0"/>
          <w:numId w:val="1001"/>
        </w:numPr>
        <w:pStyle w:val="Compact"/>
      </w:pPr>
      <w:r>
        <w:t xml:space="preserve">Continue current practices in surgical technique and patient communication.</w:t>
      </w:r>
    </w:p>
    <w:p>
      <w:pPr>
        <w:numPr>
          <w:ilvl w:val="0"/>
          <w:numId w:val="1001"/>
        </w:numPr>
        <w:pStyle w:val="Compact"/>
      </w:pPr>
      <w:r>
        <w:t xml:space="preserve">Consider increasing involvement in local medical education to mentor junior residents in Toronto hospitals.</w:t>
      </w:r>
    </w:p>
    <w:p>
      <w:pPr>
        <w:numPr>
          <w:ilvl w:val="0"/>
          <w:numId w:val="1001"/>
        </w:numPr>
        <w:pStyle w:val="Compact"/>
      </w:pPr>
      <w:r>
        <w:t xml:space="preserve">Maintain rigorous documentation standards to support ongoing quality assurance initiatives.</w:t>
      </w:r>
    </w:p>
    <w:p>
      <w:pPr>
        <w:pStyle w:val="FirstParagraph"/>
      </w:pPr>
      <w:r>
        <w:t xml:space="preserve">This report serves as an official record of the peer review process and affirms the practitioner’s suitability to continue providing ophthalmic services to the public.</w:t>
      </w:r>
    </w:p>
    <w:bookmarkEnd w:id="27"/>
    <w:p>
      <w:pPr>
        <w:pStyle w:val="BodyText"/>
      </w:pPr>
      <w:r>
        <w:rPr>
          <w:bCs/>
          <w:b/>
        </w:rPr>
        <w:t xml:space="preserve">Prepared by:</w:t>
      </w:r>
    </w:p>
    <w:p>
      <w:pPr>
        <w:pStyle w:val="BodyText"/>
      </w:pPr>
      <w:r>
        <w:t xml:space="preserve">Dr. Jane Smith, FRCSC</w:t>
      </w:r>
    </w:p>
    <w:p>
      <w:pPr>
        <w:pStyle w:val="BodyText"/>
      </w:pPr>
      <w:r>
        <w:t xml:space="preserve">Chair, Peer Review Committee</w:t>
      </w:r>
    </w:p>
    <w:p>
      <w:pPr>
        <w:pStyle w:val="BodyText"/>
      </w:pPr>
      <w:r>
        <w:t xml:space="preserve">Toronto Ophthalmology Society</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Canada Toronto</dc:title>
  <dc:creator/>
  <dc:language>en</dc:language>
  <cp:keywords/>
  <dcterms:created xsi:type="dcterms:W3CDTF">2026-10-10T03:49:48Z</dcterms:created>
  <dcterms:modified xsi:type="dcterms:W3CDTF">2026-10-10T03:49:48Z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