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and Professional Evaluation of Ophthalmologist Services</w:t>
      </w:r>
    </w:p>
    <w:p>
      <w:pPr>
        <w:pStyle w:val="BodyText"/>
      </w:pPr>
      <w:r>
        <w:rPr>
          <w:bCs/>
          <w:b/>
        </w:rPr>
        <w:t xml:space="preserve">Location:</w:t>
      </w:r>
      <w:r>
        <w:t xml:space="preserve"> </w:t>
      </w:r>
      <w:r>
        <w:t xml:space="preserve">Chile Santiago Metropolitan Region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standards, and operational efficiency of a practicing Ophthalmologist within the healthcare infrastructure of Chile Santiago. The review process adheres to the standards set by the Chilean Medical Council (Consejo Médico de Chile) and international best practices in ophthalmic care. The primary objective is to ensure that the specialist maintains the high level of diagnostic accuracy, surgical proficiency, and patient care expected in a major metropolitan hub like Santiago.</w:t>
      </w:r>
    </w:p>
    <w:p>
      <w:pPr>
        <w:pStyle w:val="BodyText"/>
      </w:pPr>
      <w:r>
        <w:t xml:space="preserve">The evaluation covers a twelve-month period of practice, analyzing case outcomes, peer feedback, patient satisfaction metrics, and adherence to clinical protocols. The findings indicate a generally high standard of care, with specific areas identified for continuous improvement regarding administrative communication and the integration of emerging diagnostic technologies.</w:t>
      </w:r>
    </w:p>
    <w:bookmarkEnd w:id="21"/>
    <w:bookmarkStart w:id="22" w:name="scope-and-methodology"/>
    <w:p>
      <w:pPr>
        <w:pStyle w:val="Heading2"/>
      </w:pPr>
      <w:r>
        <w:t xml:space="preserve">2. Scope and Methodology</w:t>
      </w:r>
    </w:p>
    <w:p>
      <w:pPr>
        <w:pStyle w:val="FirstParagraph"/>
      </w:pPr>
      <w:r>
        <w:t xml:space="preserve">The scope of this review encompasses all aspects of the Ophthalmologist's practice located in the Santiago region. The methodology employed includes a retrospective analysis of 150 random patient files, direct observation of surgical procedures at the affiliated clinic, and structured interviews with nursing staff and referring physicians.</w:t>
      </w:r>
    </w:p>
    <w:p>
      <w:pPr>
        <w:pStyle w:val="BodyText"/>
      </w:pPr>
      <w:r>
        <w:t xml:space="preserve">Special attention was paid to the management of common ophthalmic conditions prevalent in the Chilean population, including cataracts, glaucoma, and diabetic retinopathy. The review also assessed the Ophthalmologist's compliance with local health regulations and the specific requirements for specialist practice in Chile Santiago.</w:t>
      </w:r>
    </w:p>
    <w:bookmarkEnd w:id="22"/>
    <w:bookmarkStart w:id="23" w:name="X664ca973285e4caa973352e5023820da41a9047"/>
    <w:p>
      <w:pPr>
        <w:pStyle w:val="Heading2"/>
      </w:pPr>
      <w:r>
        <w:t xml:space="preserve">3. Clinical Competence and Surgical Proficiency</w:t>
      </w:r>
    </w:p>
    <w:p>
      <w:pPr>
        <w:pStyle w:val="FirstParagraph"/>
      </w:pPr>
      <w:r>
        <w:t xml:space="preserve">The Ophthalmologist demonstrates a robust command of both medical and surgical ophthalmology. The review of surgical logs reveals a high volume of phacoemulsification procedures performed with a low complication rate, consistent with national averages for top-tier specialists in Santiago. The technique employed is precise, and the post-operative recovery protocols are well-documented and effective.</w:t>
      </w:r>
    </w:p>
    <w:p>
      <w:pPr>
        <w:pStyle w:val="BodyText"/>
      </w:pPr>
      <w:r>
        <w:t xml:space="preserve">In the realm of medical management, the specialist shows particular strength in the early detection and management of glaucoma. The use of advanced imaging technologies, such as Optical Coherence Tomography (OCT), is routine and appropriately interpreted. This aligns with the modern standards expected of an Ophthalmologist in a developed urban center like Chile Santiago, where access to cutting-edge technology is a benchmark for quality care.</w:t>
      </w:r>
    </w:p>
    <w:bookmarkEnd w:id="23"/>
    <w:bookmarkStart w:id="24" w:name="patient-care-and-communication"/>
    <w:p>
      <w:pPr>
        <w:pStyle w:val="Heading2"/>
      </w:pPr>
      <w:r>
        <w:t xml:space="preserve">4. Patient Care and Communication</w:t>
      </w:r>
    </w:p>
    <w:p>
      <w:pPr>
        <w:pStyle w:val="FirstParagraph"/>
      </w:pPr>
      <w:r>
        <w:t xml:space="preserve">Patient interaction is a critical component of ophthalmic care, particularly when explaining complex visual impairments or surgical risks. The reviewed Ophthalmologist exhibits strong interpersonal skills, ensuring that patients understand their diagnosis and treatment options. Feedback from patient surveys indicates high satisfaction levels regarding the clarity of explanations and the empathy shown during consultations.</w:t>
      </w:r>
    </w:p>
    <w:p>
      <w:pPr>
        <w:pStyle w:val="BodyText"/>
      </w:pPr>
      <w:r>
        <w:t xml:space="preserve">However, the Peer Review Report notes that wait times for initial consultations can be lengthy. In the competitive healthcare landscape of Chile Santiago, reducing these wait times is essential for maintaining patient trust and accessibility. It is recommended that the practice optimize its scheduling system to better serve the community.</w:t>
      </w:r>
    </w:p>
    <w:bookmarkEnd w:id="24"/>
    <w:bookmarkStart w:id="25" w:name="X4ce211acb8b02978b825403f312638d11fa1afd"/>
    <w:p>
      <w:pPr>
        <w:pStyle w:val="Heading2"/>
      </w:pPr>
      <w:r>
        <w:t xml:space="preserve">5. Ethical Standards and Professional Conduct</w:t>
      </w:r>
    </w:p>
    <w:p>
      <w:pPr>
        <w:pStyle w:val="FirstParagraph"/>
      </w:pPr>
      <w:r>
        <w:t xml:space="preserve">The Ophthalmologist adheres strictly to the ethical guidelines established by the Chilean Medical Council. There were no instances of conflicts of interest, inappropriate prescribing practices, or breaches of patient confidentiality identified during the review. The specialist maintains professional relationships with colleagues and contributes positively to the local medical community in Santiago.</w:t>
      </w:r>
    </w:p>
    <w:p>
      <w:pPr>
        <w:pStyle w:val="BodyText"/>
      </w:pPr>
      <w:r>
        <w:t xml:space="preserve">Informed consent processes are thorough and documented correctly. The Ophthalmologist ensures that patients are fully aware of the potential risks and benefits of any proposed intervention, which is a fundamental requirement for ethical practice in Chile.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practice of the Ophthalmologist in Chile Santiago:</w:t>
      </w:r>
    </w:p>
    <w:p>
      <w:pPr>
        <w:numPr>
          <w:ilvl w:val="0"/>
          <w:numId w:val="1001"/>
        </w:numPr>
        <w:pStyle w:val="Compact"/>
      </w:pPr>
      <w:r>
        <w:rPr>
          <w:bCs/>
          <w:b/>
        </w:rPr>
        <w:t xml:space="preserve">Technological Integration:</w:t>
      </w:r>
      <w:r>
        <w:t xml:space="preserve"> </w:t>
      </w:r>
      <w:r>
        <w:t xml:space="preserve">Continue to invest in the latest diagnostic tools to maintain a competitive edge and improve diagnostic accuracy.</w:t>
      </w:r>
    </w:p>
    <w:p>
      <w:pPr>
        <w:numPr>
          <w:ilvl w:val="0"/>
          <w:numId w:val="1001"/>
        </w:numPr>
        <w:pStyle w:val="Compact"/>
      </w:pPr>
      <w:r>
        <w:rPr>
          <w:bCs/>
          <w:b/>
        </w:rPr>
        <w:t xml:space="preserve">Operational Efficiency:</w:t>
      </w:r>
      <w:r>
        <w:t xml:space="preserve"> </w:t>
      </w:r>
      <w:r>
        <w:t xml:space="preserve">Implement strategies to reduce patient wait times and streamline administrative processes.</w:t>
      </w:r>
    </w:p>
    <w:p>
      <w:pPr>
        <w:numPr>
          <w:ilvl w:val="0"/>
          <w:numId w:val="1001"/>
        </w:numPr>
        <w:pStyle w:val="Compact"/>
      </w:pPr>
      <w:r>
        <w:rPr>
          <w:bCs/>
          <w:b/>
        </w:rPr>
        <w:t xml:space="preserve">Continuing Education:</w:t>
      </w:r>
      <w:r>
        <w:t xml:space="preserve"> </w:t>
      </w:r>
      <w:r>
        <w:t xml:space="preserve">Encourage participation in international ophthalmology conferences to stay abreast of global advancements in the field.</w:t>
      </w:r>
    </w:p>
    <w:p>
      <w:pPr>
        <w:numPr>
          <w:ilvl w:val="0"/>
          <w:numId w:val="1001"/>
        </w:numPr>
        <w:pStyle w:val="Compact"/>
      </w:pPr>
      <w:r>
        <w:rPr>
          <w:bCs/>
          <w:b/>
        </w:rPr>
        <w:t xml:space="preserve">Community Outreach:</w:t>
      </w:r>
      <w:r>
        <w:t xml:space="preserve"> </w:t>
      </w:r>
      <w:r>
        <w:t xml:space="preserve">Engage in more public health initiatives focused on eye care education within the Santiago region.</w:t>
      </w:r>
    </w:p>
    <w:bookmarkEnd w:id="26"/>
    <w:bookmarkStart w:id="27" w:name="conclusion"/>
    <w:p>
      <w:pPr>
        <w:pStyle w:val="Heading2"/>
      </w:pPr>
      <w:r>
        <w:t xml:space="preserve">7. Conclusion</w:t>
      </w:r>
    </w:p>
    <w:p>
      <w:pPr>
        <w:pStyle w:val="FirstParagraph"/>
      </w:pPr>
      <w:r>
        <w:t xml:space="preserve">In conclusion, this Peer Review Report affirms that the Ophthalmologist under review provides a high standard of care that meets the rigorous demands of the Chile Santiago healthcare environment. The specialist's clinical skills, ethical conduct, and commitment to patient well-being are commendable. By addressing the minor operational issues identified, the practice can further elevate its status as a leading provider of ophthalmic services in the region.</w:t>
      </w:r>
    </w:p>
    <w:bookmarkEnd w:id="27"/>
    <w:p>
      <w:pPr>
        <w:pStyle w:val="BodyText"/>
      </w:pPr>
      <w:r>
        <w:rPr>
          <w:bCs/>
          <w:b/>
        </w:rPr>
        <w:t xml:space="preserve">Prepared by:</w:t>
      </w:r>
    </w:p>
    <w:p>
      <w:pPr>
        <w:pStyle w:val="BodyText"/>
      </w:pPr>
      <w:r>
        <w:t xml:space="preserve">Dr. Elena Rodriguez</w:t>
      </w:r>
    </w:p>
    <w:p>
      <w:pPr>
        <w:pStyle w:val="BodyText"/>
      </w:pPr>
      <w:r>
        <w:t xml:space="preserve">Senior Peer Reviewer</w:t>
      </w:r>
    </w:p>
    <w:p>
      <w:pPr>
        <w:pStyle w:val="BodyText"/>
      </w:pPr>
      <w:r>
        <w:t xml:space="preserve">Independent Medical Quality Assurance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Chile Santiago</dc:title>
  <dc:creator/>
  <dc:language>en</dc:language>
  <cp:keywords/>
  <dcterms:created xsi:type="dcterms:W3CDTF">2026-10-10T04:14:51Z</dcterms:created>
  <dcterms:modified xsi:type="dcterms:W3CDTF">2026-10-10T04:14:51Z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