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Specialty:</w:t>
      </w:r>
      <w:r>
        <w:t xml:space="preserve"> </w:t>
      </w:r>
      <w:r>
        <w:t xml:space="preserve">Ophthalmology</w:t>
      </w:r>
    </w:p>
    <w:p>
      <w:pPr>
        <w:pStyle w:val="BodyText"/>
      </w:pPr>
      <w:r>
        <w:rPr>
          <w:bCs/>
          <w:b/>
        </w:rPr>
        <w:t xml:space="preserve">Location of Practice:</w:t>
      </w:r>
      <w:r>
        <w:t xml:space="preserve"> </w:t>
      </w:r>
      <w:r>
        <w:t xml:space="preserve">Beijing, China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professional conduct, and adherence to medical standards of a practicing Ophthalmologist based in Beijing, China. The review process was conducted in accordance with the regulatory frameworks established by the National Health Commission of the People's Republic of China and the Beijing Municipal Health Commission. The objective of this assessment is to ensure that the physician maintains the highest standards of patient care, diagnostic accuracy, and surgical proficiency required within the competitive and advanced medical landscape of Beijing.</w:t>
      </w:r>
    </w:p>
    <w:p>
      <w:pPr>
        <w:pStyle w:val="BodyText"/>
      </w:pPr>
      <w:r>
        <w:t xml:space="preserve">The evaluation covers a twelve-month period of clinical activity, focusing on patient outcomes, peer feedback, adherence to clinical guidelines, and ethical practice. The findings presented herein are based on a comprehensive analysis of medical records, surgical logs, and structured interviews with colleagues and nursing staff.</w:t>
      </w:r>
    </w:p>
    <w:bookmarkEnd w:id="21"/>
    <w:bookmarkStart w:id="22" w:name="professional-background-and-credentials"/>
    <w:p>
      <w:pPr>
        <w:pStyle w:val="Heading2"/>
      </w:pPr>
      <w:r>
        <w:t xml:space="preserve">2. Professional Background and Credentials</w:t>
      </w:r>
    </w:p>
    <w:p>
      <w:pPr>
        <w:pStyle w:val="FirstParagraph"/>
      </w:pPr>
      <w:r>
        <w:t xml:space="preserve">The Ophthalmologist under review holds a valid medical license issued by the Beijing Municipal Health Commission. Their educational background includes a Doctor of Medicine degree from a recognized institution in China, followed by specialized residency training in Ophthalmology. The physician has demonstrated a commitment to continuous professional development, evidenced by regular participation in continuing medical education (CME) programs and conferences hosted by the Beijing Ophthalmology Society.</w:t>
      </w:r>
    </w:p>
    <w:p>
      <w:pPr>
        <w:pStyle w:val="BodyText"/>
      </w:pPr>
      <w:r>
        <w:t xml:space="preserve">In the context of Beijing's high-density medical environment, the physician has established a reputation for managing complex ocular conditions, including glaucoma, cataracts, and retinal diseases. Their credentials are current, and they maintain active membership in relevant professional bodies, ensuring alignment with the latest advancements in ophthalmic care.</w:t>
      </w:r>
    </w:p>
    <w:bookmarkEnd w:id="22"/>
    <w:bookmarkStart w:id="23" w:name="clinical-competency-and-patient-care"/>
    <w:p>
      <w:pPr>
        <w:pStyle w:val="Heading2"/>
      </w:pPr>
      <w:r>
        <w:t xml:space="preserve">3. Clinical Competency and Patient Care</w:t>
      </w:r>
    </w:p>
    <w:p>
      <w:pPr>
        <w:pStyle w:val="FirstParagraph"/>
      </w:pPr>
      <w:r>
        <w:t xml:space="preserve">A core component of this Peer Review Report is the assessment of clinical competency. The Ophthalmologist has demonstrated a high level of proficiency in both medical and surgical management of eye diseases. The review of patient charts indicates that diagnostic procedures are thorough, utilizing advanced imaging technologies such as Optical Coherence Tomography (OCT) and fundus photography, which are standard in top-tier hospitals in Beijing.</w:t>
      </w:r>
    </w:p>
    <w:p>
      <w:pPr>
        <w:pStyle w:val="BodyText"/>
      </w:pPr>
      <w:r>
        <w:t xml:space="preserve">Surgical outcomes were analyzed, focusing on complication rates and patient recovery times. The data suggests that the physician's surgical techniques are consistent with national and international best practices. Post-operative care protocols are strictly followed, ensuring that patients receive appropriate follow-up and management of any adverse events. The physician's ability to communicate complex medical information to patients in a clear and empathetic manner was also noted as a strength, which is crucial for patient compliance and satisfaction.</w:t>
      </w:r>
    </w:p>
    <w:bookmarkEnd w:id="23"/>
    <w:bookmarkStart w:id="24" w:name="adherence-to-standards-and-guidelines"/>
    <w:p>
      <w:pPr>
        <w:pStyle w:val="Heading2"/>
      </w:pPr>
      <w:r>
        <w:t xml:space="preserve">4. Adherence to Standards and Guidelines</w:t>
      </w:r>
    </w:p>
    <w:p>
      <w:pPr>
        <w:pStyle w:val="FirstParagraph"/>
      </w:pPr>
      <w:r>
        <w:t xml:space="preserve">The review confirms that the Ophthalmologist adheres to the clinical practice guidelines issued by the Chinese Medical Association and the Beijing Health Commission. This includes the proper use of pharmaceuticals, adherence to infection control protocols, and the ethical handling of patient data. The physician's practice aligns with the rigorous standards expected in Beijing, where medical facilities are subject to frequent inspections and quality audits.</w:t>
      </w:r>
    </w:p>
    <w:p>
      <w:pPr>
        <w:pStyle w:val="BodyText"/>
      </w:pPr>
      <w:r>
        <w:t xml:space="preserve">Furthermore, the physician has shown a proactive approach to integrating new technologies and treatment modalities into their practice, reflecting the dynamic nature of ophthalmic care in China. This adaptability ensures that patients in Beijing receive cutting-edge treatments that are both safe and effective.</w:t>
      </w:r>
    </w:p>
    <w:bookmarkEnd w:id="24"/>
    <w:bookmarkStart w:id="25" w:name="peer-and-staff-feedback"/>
    <w:p>
      <w:pPr>
        <w:pStyle w:val="Heading2"/>
      </w:pPr>
      <w:r>
        <w:t xml:space="preserve">5. Peer and Staff Feedback</w:t>
      </w:r>
    </w:p>
    <w:p>
      <w:pPr>
        <w:pStyle w:val="FirstParagraph"/>
      </w:pPr>
      <w:r>
        <w:t xml:space="preserve">Feedback from colleagues and nursing staff was collected through anonymous surveys and structured interviews. The responses were overwhelmingly positive, highlighting the Ophthalmologist's collaborative spirit, professionalism, and leadership within the department. Peers noted the physician's willingness to consult on complex cases and share knowledge, which contributes to a culture of excellence and continuous improvement.</w:t>
      </w:r>
    </w:p>
    <w:p>
      <w:pPr>
        <w:pStyle w:val="BodyText"/>
      </w:pPr>
      <w:r>
        <w:t xml:space="preserve">Staff members praised the physician's respectful and supportive attitude, which fosters a positive work environment. This aspect of professional conduct is particularly important in the high-pressure setting of a major urban hospital in Beijing, where teamwork is essential for delivering high-quality patient care.</w:t>
      </w:r>
    </w:p>
    <w:bookmarkEnd w:id="25"/>
    <w:bookmarkStart w:id="26" w:name="areas-for-improvement"/>
    <w:p>
      <w:pPr>
        <w:pStyle w:val="Heading2"/>
      </w:pPr>
      <w:r>
        <w:t xml:space="preserve">6. Areas for Improvement</w:t>
      </w:r>
    </w:p>
    <w:p>
      <w:pPr>
        <w:pStyle w:val="FirstParagraph"/>
      </w:pPr>
      <w:r>
        <w:t xml:space="preserve">While the overall performance of the Ophthalmologist is commendable, the Peer Review Report identifies a few areas for potential improvement. It is recommended that the physician further enhance documentation practices to ensure that all patient interactions and clinical decisions are recorded in a timely and comprehensive manner. Additionally, increasing participation in multidisciplinary team meetings could further improve the integration of care for patients with systemic conditions affecting their ocular health.</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this Peer Review Report concludes that the Ophthalmologist in question meets and, in many areas, exceeds the professional standards required for practice in Beijing, China. Their clinical skills, ethical conduct, and commitment to patient care are exemplary. The physician is recommended for continued practice without restriction, with the suggestion to address the minor areas of improvement identified in this report.</w:t>
      </w:r>
    </w:p>
    <w:p>
      <w:pPr>
        <w:pStyle w:val="BodyText"/>
      </w:pPr>
      <w:r>
        <w:t xml:space="preserve">This review serves as a testament to the physician's dedication to the field of Ophthalmology and their contribution to the healthcare system in Beijing. It is recommended that this report be included in the physician's professional portfolio and that a follow-up review be scheduled in twelve months to monitor ongoing performance and development.</w:t>
      </w:r>
    </w:p>
    <w:bookmarkEnd w:id="27"/>
    <w:p>
      <w:pPr>
        <w:pStyle w:val="BodyText"/>
      </w:pPr>
      <w:r>
        <w:rPr>
          <w:bCs/>
          <w:b/>
        </w:rPr>
        <w:t xml:space="preserve">Prepared by:</w:t>
      </w:r>
    </w:p>
    <w:p>
      <w:pPr>
        <w:pStyle w:val="BodyText"/>
      </w:pPr>
      <w:r>
        <w:t xml:space="preserve">Dr. [Reviewer Name]</w:t>
      </w:r>
    </w:p>
    <w:p>
      <w:pPr>
        <w:pStyle w:val="BodyText"/>
      </w:pPr>
      <w:r>
        <w:t xml:space="preserve">Senior Ophthalmologist and Peer Review Committee Member</w:t>
      </w:r>
    </w:p>
    <w:p>
      <w:pPr>
        <w:pStyle w:val="BodyText"/>
      </w:pPr>
      <w:r>
        <w:t xml:space="preserve">Beijing Municipal Health Commission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Beijing, China</dc:title>
  <dc:creator/>
  <dc:language>en</dc:language>
  <cp:keywords/>
  <dcterms:created xsi:type="dcterms:W3CDTF">2026-10-10T04:05:26Z</dcterms:created>
  <dcterms:modified xsi:type="dcterms:W3CDTF">2026-10-10T04:05:26Z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