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 Services</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PR-2023-BOG-089</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operational standards of a practicing Ophthalmologist within the healthcare system of Colombia Bogotá. The purpose of this review is to ensure that the medical professional adheres to the rigorous standards set forth by the Colombian Ministry of Health and Social Protection (Ministerio de Salud y Protección Social) and the local medical council in Bogotá.</w:t>
      </w:r>
    </w:p>
    <w:p>
      <w:pPr>
        <w:pStyle w:val="BodyText"/>
      </w:pPr>
      <w:r>
        <w:t xml:space="preserve">As the capital city of Colombia, Bogotá hosts some of the most advanced medical facilities in Latin America. Consequently, the expectations for an Ophthalmologist practicing in this region are exceptionally high. This report assesses the physician's ability to diagnose and treat ocular conditions, their adherence to evidence-based medicine, and their integration within the multidisciplinary teams typical of Bogotá's major hospitals and private clinics.</w:t>
      </w:r>
    </w:p>
    <w:bookmarkEnd w:id="21"/>
    <w:bookmarkStart w:id="22" w:name="X45c1b4156b66fede970d38e87ba1f3035493e48"/>
    <w:p>
      <w:pPr>
        <w:pStyle w:val="Heading2"/>
      </w:pPr>
      <w:r>
        <w:t xml:space="preserve">2. Clinical Competence and Diagnostic Accuracy</w:t>
      </w:r>
    </w:p>
    <w:p>
      <w:pPr>
        <w:pStyle w:val="FirstParagraph"/>
      </w:pPr>
      <w:r>
        <w:t xml:space="preserve">The primary focus of this Peer Review Report is the clinical performance of the Ophthalmologist. The evaluation involved a comprehensive audit of patient records, surgical logs, and diagnostic reports over the past twelve months. The Ophthalmologist demonstrated a high level of proficiency in managing common ocular pathologies prevalent in the Colombian population, including cataracts, glaucoma, diabetic retinopathy, and age-related macular degeneration.</w:t>
      </w:r>
    </w:p>
    <w:p>
      <w:pPr>
        <w:pStyle w:val="BodyText"/>
      </w:pPr>
      <w:r>
        <w:t xml:space="preserve">In the context of Colombia Bogotá, where access to specialized care is a priority for the public health system (EPS), the Ophthalmologist's ability to triage patients effectively was noted. The review confirms that the physician utilizes advanced diagnostic technologies, such as Optical Coherence Tomography (OCT) and fundus photography, which are standard in top-tier Bogotá clinics. The diagnostic accuracy rate observed during this review period aligns with international benchmarks, ensuring that patients in Bogotá receive timely and correct interventions.</w:t>
      </w:r>
    </w:p>
    <w:bookmarkEnd w:id="22"/>
    <w:bookmarkStart w:id="23" w:name="surgical-standards-and-outcomes"/>
    <w:p>
      <w:pPr>
        <w:pStyle w:val="Heading2"/>
      </w:pPr>
      <w:r>
        <w:t xml:space="preserve">3. Surgical Standards and Outcomes</w:t>
      </w:r>
    </w:p>
    <w:p>
      <w:pPr>
        <w:pStyle w:val="FirstParagraph"/>
      </w:pPr>
      <w:r>
        <w:t xml:space="preserve">A significant portion of an Ophthalmologist's practice involves surgical intervention. This Peer Review Report analyzed the surgical outcomes of the subject, specifically focusing on phacoemulsification and refractive surgeries. The data indicates a low complication rate, which is a critical metric for maintaining trust within the healthcare community of Colombia Bogotá.</w:t>
      </w:r>
    </w:p>
    <w:p>
      <w:pPr>
        <w:pStyle w:val="BodyText"/>
      </w:pPr>
      <w:r>
        <w:t xml:space="preserve">The Ophthalmologist adheres strictly to sterile protocols and post-operative care guidelines mandated by the local health authorities. Furthermore, the physician has shown a commitment to continuous professional development by participating in workshops and conferences held in Bogotá, ensuring that their surgical techniques remain current with global advancements. This dedication is essential for an Ophthalmologist operating in a competitive and technologically advanced environment like Bogotá.</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medical practice. This Peer Review Report evaluated the Ophthalmologist's interaction with patients, considering the cultural and linguistic nuances of Colombia Bogotá. The physician was observed to be empathetic, clear, and thorough in explaining diagnoses and treatment plans.</w:t>
      </w:r>
    </w:p>
    <w:p>
      <w:pPr>
        <w:pStyle w:val="BodyText"/>
      </w:pPr>
      <w:r>
        <w:t xml:space="preserve">Given the diverse socioeconomic landscape of Bogotá, the Ophthalmologist's ability to communicate with patients from various backgrounds is vital. The review found that the physician successfully navigates these interactions, ensuring informed consent is obtained and that patients understand their ocular health status. This aspect of care is particularly important in Colombia, where patient satisfaction is increasingly tied to the quality of interpersonal communication.</w:t>
      </w:r>
    </w:p>
    <w:bookmarkEnd w:id="24"/>
    <w:bookmarkStart w:id="25" w:name="ethical-conduct-and-professionalism"/>
    <w:p>
      <w:pPr>
        <w:pStyle w:val="Heading2"/>
      </w:pPr>
      <w:r>
        <w:t xml:space="preserve">5. Ethical Conduct and Professionalism</w:t>
      </w:r>
    </w:p>
    <w:p>
      <w:pPr>
        <w:pStyle w:val="FirstParagraph"/>
      </w:pPr>
      <w:r>
        <w:t xml:space="preserve">Ethical behavior is non-negotiable in the medical field. This Peer Review Report confirms that the Ophthalmologist upholds the ethical standards required by the Colombian Medical Association. There were no instances of misconduct, conflicts of interest, or breaches of patient confidentiality identified during the review period.</w:t>
      </w:r>
    </w:p>
    <w:p>
      <w:pPr>
        <w:pStyle w:val="BodyText"/>
      </w:pPr>
      <w:r>
        <w:t xml:space="preserve">The Ophthalmologist demonstrates a strong commitment to the well-being of patients in Colombia Bogotá, often going beyond the minimum requirements to ensure comprehensive care. This includes coordinating with other specialists, such as endocrinologists for diabetic patients, which is a common and necessary practice in the integrated healthcare networks of Bogotá.</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Ophthalmologist under review is deemed fully competent and fit to continue practicing in Colombia Bogotá. The physician exhibits a high standard of clinical skill, ethical integrity, and patient-centered care.</w:t>
      </w:r>
    </w:p>
    <w:p>
      <w:pPr>
        <w:pStyle w:val="BodyText"/>
      </w:pPr>
      <w:r>
        <w:t xml:space="preserve">It is recommended that the Ophthalmologist continue to engage in ongoing education regarding emerging treatments in ophthalmology. Additionally, maintaining a close collaboration with the public health institutions in Bogotá will further enhance the accessibility and quality of eye care services in the region. This Peer Review Report serves as a testament to the Ophthalmologist's dedication to excellence in the field of eye care within the dynamic healthcare environment of Colombia Bogotá.</w:t>
      </w:r>
    </w:p>
    <w:bookmarkEnd w:id="26"/>
    <w:p>
      <w:pPr>
        <w:pStyle w:val="BodyText"/>
      </w:pPr>
      <w:r>
        <w:rPr>
          <w:bCs/>
          <w:b/>
        </w:rPr>
        <w:t xml:space="preserve">Reviewed by:</w:t>
      </w:r>
    </w:p>
    <w:p>
      <w:pPr>
        <w:pStyle w:val="BodyText"/>
      </w:pPr>
      <w:r>
        <w:t xml:space="preserve">Dr. Alejandro Martinez</w:t>
      </w:r>
    </w:p>
    <w:p>
      <w:pPr>
        <w:pStyle w:val="BodyText"/>
      </w:pPr>
      <w:r>
        <w:t xml:space="preserve">Senior Ophthalmologist &amp; Peer Reviewer</w:t>
      </w:r>
    </w:p>
    <w:p>
      <w:pPr>
        <w:pStyle w:val="BodyText"/>
      </w:pPr>
      <w:r>
        <w:t xml:space="preserve">Medical Council of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Colombia Bogotá</dc:title>
  <dc:creator/>
  <dc:language>en</dc:language>
  <cp:keywords/>
  <dcterms:created xsi:type="dcterms:W3CDTF">2026-10-10T09:23:25Z</dcterms:created>
  <dcterms:modified xsi:type="dcterms:W3CDTF">2026-10-10T09:23:25Z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