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DR Congo Kinshasa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standards, and operational efficiency of a practicing Ophthalmologist within the healthcare infrastructure of DR Congo Kinshasa. Given the unique epidemiological challenges and resource constraints prevalent in the region, this review focuses heavily on the practitioner's ability to manage high-volume patient loads, diagnose complex ocular pathologies common to the region, and maintain surgical excellence despite infrastructural limitations. The review process involved chart audits, direct observation of surgical procedures, and interviews with nursing staff and patients.</w:t>
      </w:r>
    </w:p>
    <w:bookmarkEnd w:id="21"/>
    <w:bookmarkStart w:id="22" w:name="contextual-background-dr-congo-kinshasa"/>
    <w:p>
      <w:pPr>
        <w:pStyle w:val="Heading2"/>
      </w:pPr>
      <w:r>
        <w:t xml:space="preserve">2. Contextual Background: DR Congo Kinshasa</w:t>
      </w:r>
    </w:p>
    <w:p>
      <w:pPr>
        <w:pStyle w:val="FirstParagraph"/>
      </w:pPr>
      <w:r>
        <w:t xml:space="preserve">The practice of Ophthalmology in DR Congo Kinshasa presents distinct challenges compared to Western medical environments. The burden of disease includes a high prevalence of cataracts, trachoma, onchocerciasis (river blindness), and uncorrected refractive errors. Furthermore, the healthcare system often faces intermittent power supply, limited access to advanced imaging technology, and a shortage of specialized personnel.</w:t>
      </w:r>
    </w:p>
    <w:p>
      <w:pPr>
        <w:pStyle w:val="BodyText"/>
      </w:pPr>
      <w:r>
        <w:t xml:space="preserve">Therefore, this Peer Review Report assesses not only the medical knowledge of the Ophthalmologist but also their adaptability, resourcefulness, and leadership in a low-resource setting. The ability to deliver high-quality eye care in Kinshasa requires a robust understanding of tropical ophthalmology and the capacity to train local staff to sustain care continuity.</w:t>
      </w:r>
    </w:p>
    <w:bookmarkEnd w:id="22"/>
    <w:bookmarkStart w:id="25" w:name="X6f6d8d8ffcf3aa95c70f273d3a05cc874ff8c55"/>
    <w:p>
      <w:pPr>
        <w:pStyle w:val="Heading2"/>
      </w:pPr>
      <w:r>
        <w:t xml:space="preserve">3. Clinical Competency and Diagnostic Accuracy</w:t>
      </w:r>
    </w:p>
    <w:bookmarkStart w:id="23" w:name="diagnostic-proficiency"/>
    <w:p>
      <w:pPr>
        <w:pStyle w:val="Heading3"/>
      </w:pPr>
      <w:r>
        <w:t xml:space="preserve">3.1. Diagnostic Proficiency</w:t>
      </w:r>
    </w:p>
    <w:p>
      <w:pPr>
        <w:pStyle w:val="FirstParagraph"/>
      </w:pPr>
      <w:r>
        <w:t xml:space="preserve">The Ophthalmologist demonstrated exceptional diagnostic accuracy during the review period. Chart audits of 150 random patient files revealed a diagnostic concordance rate of 96% when compared with secondary reviews by senior specialists. The practitioner showed particular expertise in differentiating between infectious keratitis and autoimmune conditions, a critical skill in Kinshasa where delayed diagnosis can lead to rapid vision loss.</w:t>
      </w:r>
    </w:p>
    <w:bookmarkEnd w:id="23"/>
    <w:bookmarkStart w:id="24" w:name="surgical-performance"/>
    <w:p>
      <w:pPr>
        <w:pStyle w:val="Heading3"/>
      </w:pPr>
      <w:r>
        <w:t xml:space="preserve">3.2. Surgical Performance</w:t>
      </w:r>
    </w:p>
    <w:p>
      <w:pPr>
        <w:pStyle w:val="FirstParagraph"/>
      </w:pPr>
      <w:r>
        <w:t xml:space="preserve">Surgical outcomes were analyzed based on a cohort of 200 cataract surgeries performed over the last six months. The rate of post-operative complications was recorded at 2.5%, which is well within the acceptable global standards and notably lower than the regional average. The Ophthalmologist's proficiency in manual small-incision cataract surgery (MSICS) was highlighted as a key strength, given its suitability for the high-volume, low-resource environment of DR Congo Kinshasa.</w:t>
      </w:r>
    </w:p>
    <w:bookmarkEnd w:id="24"/>
    <w:bookmarkEnd w:id="25"/>
    <w:bookmarkStart w:id="26" w:name="resource-management-and-adaptability"/>
    <w:p>
      <w:pPr>
        <w:pStyle w:val="Heading2"/>
      </w:pPr>
      <w:r>
        <w:t xml:space="preserve">4. Resource Management and Adaptability</w:t>
      </w:r>
    </w:p>
    <w:p>
      <w:pPr>
        <w:pStyle w:val="FirstParagraph"/>
      </w:pPr>
      <w:r>
        <w:t xml:space="preserve">A critical component of this Peer Review Report is the evaluation of how the Ophthalmologist manages limited resources. In DR Congo Kinshasa, supply chain disruptions are common. The reviewed practitioner was commended for implementing a rigorous inventory management system for intraocular lenses (IOLs) and antibiotics, reducing waste by 15%.</w:t>
      </w:r>
    </w:p>
    <w:p>
      <w:pPr>
        <w:pStyle w:val="BodyText"/>
      </w:pPr>
      <w:r>
        <w:t xml:space="preserve">Furthermore, the Ophthalmologist demonstrated ingenuity in maintaining surgical sterility and equipment functionality during power outages. The use of portable slit lamps and battery-operated surgical microscopes was effectively integrated into the workflow, ensuring that patient care was not compromised by infrastructural deficits. This adaptability is essential for sustainable ophthalmic care in the region.</w:t>
      </w:r>
    </w:p>
    <w:bookmarkEnd w:id="26"/>
    <w:bookmarkStart w:id="27" w:name="patient-care-and-communication"/>
    <w:p>
      <w:pPr>
        <w:pStyle w:val="Heading2"/>
      </w:pPr>
      <w:r>
        <w:t xml:space="preserve">5. Patient Care and Communication</w:t>
      </w:r>
    </w:p>
    <w:p>
      <w:pPr>
        <w:pStyle w:val="FirstParagraph"/>
      </w:pPr>
      <w:r>
        <w:t xml:space="preserve">Patient satisfaction surveys indicated a high level of trust in the Ophthalmologist. The practitioner was noted for their ability to communicate complex medical information in clear, culturally appropriate language, ensuring that patients from diverse linguistic backgrounds in Kinshasa fully understood their treatment plans.</w:t>
      </w:r>
    </w:p>
    <w:p>
      <w:pPr>
        <w:pStyle w:val="BodyText"/>
      </w:pPr>
      <w:r>
        <w:t xml:space="preserve">The review also assessed the management of patient expectations. In a setting where access to care is limited, managing the volume of patients waiting for surgery is challenging. The Ophthalmologist implemented a triage system that prioritized patients with urgent visual impairment, thereby optimizing the impact of available surgical slots.</w:t>
      </w:r>
    </w:p>
    <w:bookmarkEnd w:id="27"/>
    <w:bookmarkStart w:id="28" w:name="professional-ethics-and-collaboration"/>
    <w:p>
      <w:pPr>
        <w:pStyle w:val="Heading2"/>
      </w:pPr>
      <w:r>
        <w:t xml:space="preserve">6. Professional Ethics and Collaboration</w:t>
      </w:r>
    </w:p>
    <w:p>
      <w:pPr>
        <w:pStyle w:val="FirstParagraph"/>
      </w:pPr>
      <w:r>
        <w:t xml:space="preserve">Ethical conduct was thoroughly reviewed. The Ophthalmologist adhered strictly to the principles of confidentiality, informed consent, and equitable treatment. There were no reported ethical violations during the review period.</w:t>
      </w:r>
    </w:p>
    <w:p>
      <w:pPr>
        <w:pStyle w:val="BodyText"/>
      </w:pPr>
      <w:r>
        <w:t xml:space="preserve">Collaboration with local health authorities and NGOs operating in DR Congo Kinshasa was also evaluated. The practitioner actively participated in community outreach programs aimed at preventing blindness through education on hygiene and eye health. This engagement is vital for addressing the root causes of ocular disease in the population.</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Continued Training:</w:t>
      </w:r>
      <w:r>
        <w:t xml:space="preserve"> </w:t>
      </w:r>
      <w:r>
        <w:t xml:space="preserve">Encourage participation in international workshops on advanced retinal imaging to further enhance diagnostic capabilities.</w:t>
      </w:r>
    </w:p>
    <w:p>
      <w:pPr>
        <w:numPr>
          <w:ilvl w:val="0"/>
          <w:numId w:val="1001"/>
        </w:numPr>
        <w:pStyle w:val="Compact"/>
      </w:pPr>
      <w:r>
        <w:rPr>
          <w:bCs/>
          <w:b/>
        </w:rPr>
        <w:t xml:space="preserve">Staff Development:</w:t>
      </w:r>
      <w:r>
        <w:t xml:space="preserve"> </w:t>
      </w:r>
      <w:r>
        <w:t xml:space="preserve">Expand the training program for local nurses and technicians to ensure long-term sustainability of the ophthalmic unit.</w:t>
      </w:r>
    </w:p>
    <w:p>
      <w:pPr>
        <w:numPr>
          <w:ilvl w:val="0"/>
          <w:numId w:val="1001"/>
        </w:numPr>
        <w:pStyle w:val="Compact"/>
      </w:pPr>
      <w:r>
        <w:rPr>
          <w:bCs/>
          <w:b/>
        </w:rPr>
        <w:t xml:space="preserve">Infrastructure Advocacy:</w:t>
      </w:r>
      <w:r>
        <w:t xml:space="preserve"> </w:t>
      </w:r>
      <w:r>
        <w:t xml:space="preserve">Continue to advocate for improved power supply and equipment maintenance within the hospital administration.</w:t>
      </w:r>
    </w:p>
    <w:bookmarkEnd w:id="29"/>
    <w:bookmarkStart w:id="30" w:name="conclusion"/>
    <w:p>
      <w:pPr>
        <w:pStyle w:val="Heading2"/>
      </w:pPr>
      <w:r>
        <w:t xml:space="preserve">8. Conclusion</w:t>
      </w:r>
    </w:p>
    <w:p>
      <w:pPr>
        <w:pStyle w:val="FirstParagraph"/>
      </w:pPr>
      <w:r>
        <w:t xml:space="preserve">In conclusion, this Peer Review Report affirms that the Ophthalmologist under review maintains a high standard of clinical practice, ethical integrity, and professional dedication. Their work significantly contributes to the reduction of preventable blindness in DR Congo Kinshasa. The practitioner's ability to navigate the complexities of the local healthcare environment while delivering world-class eye care is commendable. It is recommended that the Ophthalmologist continues their current practice with the suggested enhancements to further improve patient outcomes.</w:t>
      </w:r>
    </w:p>
    <w:bookmarkEnd w:id="30"/>
    <w:p>
      <w:pPr>
        <w:pStyle w:val="BodyText"/>
      </w:pPr>
      <w:r>
        <w:rPr>
          <w:bCs/>
          <w:b/>
        </w:rPr>
        <w:t xml:space="preserve">Reviewed By:</w:t>
      </w:r>
    </w:p>
    <w:p>
      <w:pPr>
        <w:pStyle w:val="BodyText"/>
      </w:pPr>
      <w:r>
        <w:t xml:space="preserve">Dr. [Name Redacted]</w:t>
      </w:r>
    </w:p>
    <w:p>
      <w:pPr>
        <w:pStyle w:val="BodyText"/>
      </w:pPr>
      <w:r>
        <w:t xml:space="preserve">Senior Ophthalmologist &amp; Peer Review Committee Chair</w:t>
      </w:r>
    </w:p>
    <w:p>
      <w:pPr>
        <w:pStyle w:val="BodyText"/>
      </w:pPr>
      <w:r>
        <w:t xml:space="preserve">Kinshasa Medical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DR Congo Kinshasa</dc:title>
  <dc:creator/>
  <dc:language>en</dc:language>
  <cp:keywords/>
  <dcterms:created xsi:type="dcterms:W3CDTF">2026-10-10T02:37:43Z</dcterms:created>
  <dcterms:modified xsi:type="dcterms:W3CDTF">2026-10-10T02:37:43Z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